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54F7" w14:textId="5F6903A7" w:rsidR="002041BC" w:rsidRPr="00B16948" w:rsidRDefault="005352F4" w:rsidP="00B00153">
      <w:pPr>
        <w:jc w:val="center"/>
        <w:rPr>
          <w:rFonts w:asciiTheme="majorHAnsi" w:hAnsiTheme="majorHAnsi" w:cstheme="majorHAnsi"/>
          <w:b/>
          <w:bCs/>
          <w:sz w:val="32"/>
          <w:szCs w:val="32"/>
          <w:lang w:val="fr-BE"/>
        </w:rPr>
      </w:pPr>
      <w:r>
        <w:rPr>
          <w:rFonts w:asciiTheme="majorHAnsi" w:hAnsiTheme="majorHAnsi" w:cstheme="majorHAnsi"/>
          <w:b/>
          <w:bCs/>
          <w:sz w:val="32"/>
          <w:szCs w:val="32"/>
          <w:lang w:val="fr-BE"/>
        </w:rPr>
        <w:t>Politique</w:t>
      </w:r>
      <w:r w:rsidR="00B16948" w:rsidRPr="00B16948">
        <w:rPr>
          <w:rFonts w:asciiTheme="majorHAnsi" w:hAnsiTheme="majorHAnsi" w:cstheme="majorHAnsi"/>
          <w:b/>
          <w:bCs/>
          <w:sz w:val="32"/>
          <w:szCs w:val="32"/>
          <w:lang w:val="fr-BE"/>
        </w:rPr>
        <w:t xml:space="preserve"> de confidentialité du </w:t>
      </w:r>
      <w:r w:rsidR="0039533C" w:rsidRPr="00B16948">
        <w:rPr>
          <w:rFonts w:asciiTheme="majorHAnsi" w:hAnsiTheme="majorHAnsi" w:cstheme="majorHAnsi"/>
          <w:b/>
          <w:bCs/>
          <w:sz w:val="32"/>
          <w:szCs w:val="32"/>
          <w:lang w:val="fr-BE"/>
        </w:rPr>
        <w:t>Fonds</w:t>
      </w:r>
      <w:r w:rsidR="00B16948" w:rsidRPr="00B16948">
        <w:rPr>
          <w:rFonts w:asciiTheme="majorHAnsi" w:hAnsiTheme="majorHAnsi" w:cstheme="majorHAnsi"/>
          <w:b/>
          <w:bCs/>
          <w:sz w:val="32"/>
          <w:szCs w:val="32"/>
          <w:lang w:val="fr-BE"/>
        </w:rPr>
        <w:t xml:space="preserve"> notarial</w:t>
      </w:r>
    </w:p>
    <w:p w14:paraId="0E826695" w14:textId="75F9B0BB" w:rsidR="00B00153" w:rsidRPr="00B16948" w:rsidRDefault="00B00153" w:rsidP="00B00153">
      <w:pPr>
        <w:widowControl w:val="0"/>
        <w:autoSpaceDE w:val="0"/>
        <w:autoSpaceDN w:val="0"/>
        <w:spacing w:before="163" w:after="0"/>
        <w:rPr>
          <w:rFonts w:asciiTheme="majorHAnsi" w:eastAsia="Arial" w:hAnsiTheme="majorHAnsi" w:cstheme="majorHAnsi"/>
          <w:i/>
          <w:u w:val="single"/>
          <w:lang w:val="fr-BE" w:eastAsia="nl-NL" w:bidi="nl-NL"/>
        </w:rPr>
      </w:pPr>
      <w:r w:rsidRPr="00B16948">
        <w:rPr>
          <w:rFonts w:asciiTheme="majorHAnsi" w:eastAsia="Arial" w:hAnsiTheme="majorHAnsi" w:cstheme="majorHAnsi"/>
          <w:i/>
          <w:u w:val="single"/>
          <w:lang w:val="fr-BE" w:eastAsia="nl-NL" w:bidi="nl-NL"/>
        </w:rPr>
        <w:t xml:space="preserve">Document </w:t>
      </w:r>
      <w:r w:rsidR="00B16948" w:rsidRPr="00B16948">
        <w:rPr>
          <w:rFonts w:asciiTheme="majorHAnsi" w:eastAsia="Arial" w:hAnsiTheme="majorHAnsi" w:cstheme="majorHAnsi"/>
          <w:i/>
          <w:u w:val="single"/>
          <w:lang w:val="fr-BE" w:eastAsia="nl-NL" w:bidi="nl-NL"/>
        </w:rPr>
        <w:t>destiné aux candidats-notaires,</w:t>
      </w:r>
      <w:r w:rsidR="00B16948">
        <w:rPr>
          <w:rFonts w:asciiTheme="majorHAnsi" w:eastAsia="Arial" w:hAnsiTheme="majorHAnsi" w:cstheme="majorHAnsi"/>
          <w:i/>
          <w:u w:val="single"/>
          <w:lang w:val="fr-BE" w:eastAsia="nl-NL" w:bidi="nl-NL"/>
        </w:rPr>
        <w:t xml:space="preserve"> notaires, notaires adjoints, stagiaires, notaires honoraires et autres personnes concernées</w:t>
      </w:r>
    </w:p>
    <w:p w14:paraId="637805C6" w14:textId="77777777" w:rsidR="00B00153" w:rsidRPr="00B16948" w:rsidRDefault="00B00153" w:rsidP="00B00153">
      <w:pPr>
        <w:jc w:val="center"/>
        <w:rPr>
          <w:rFonts w:asciiTheme="majorHAnsi" w:hAnsiTheme="majorHAnsi" w:cstheme="majorHAnsi"/>
          <w:b/>
          <w:bCs/>
          <w:sz w:val="32"/>
          <w:szCs w:val="32"/>
          <w:lang w:val="fr-BE"/>
        </w:rPr>
      </w:pPr>
    </w:p>
    <w:p w14:paraId="3734C47E" w14:textId="14397BD3" w:rsidR="00B00153" w:rsidRPr="00B16948" w:rsidRDefault="00B16948" w:rsidP="00B00153">
      <w:pPr>
        <w:widowControl w:val="0"/>
        <w:autoSpaceDE w:val="0"/>
        <w:autoSpaceDN w:val="0"/>
        <w:spacing w:after="0"/>
        <w:rPr>
          <w:rFonts w:asciiTheme="majorHAnsi" w:eastAsia="Arial" w:hAnsiTheme="majorHAnsi" w:cstheme="majorHAnsi"/>
          <w:b/>
          <w:sz w:val="22"/>
          <w:szCs w:val="22"/>
          <w:u w:val="single"/>
          <w:lang w:val="fr-BE" w:eastAsia="nl-NL" w:bidi="nl-NL"/>
        </w:rPr>
      </w:pPr>
      <w:r w:rsidRPr="00B16948">
        <w:rPr>
          <w:rFonts w:asciiTheme="majorHAnsi" w:eastAsia="Arial" w:hAnsiTheme="majorHAnsi" w:cstheme="majorHAnsi"/>
          <w:b/>
          <w:sz w:val="22"/>
          <w:szCs w:val="22"/>
          <w:u w:val="single"/>
          <w:lang w:val="fr-BE" w:eastAsia="nl-NL" w:bidi="nl-NL"/>
        </w:rPr>
        <w:t>Responsable du traitement</w:t>
      </w:r>
      <w:r w:rsidR="00B00153" w:rsidRPr="00B16948">
        <w:rPr>
          <w:rFonts w:asciiTheme="majorHAnsi" w:eastAsia="Arial" w:hAnsiTheme="majorHAnsi" w:cstheme="majorHAnsi"/>
          <w:b/>
          <w:sz w:val="22"/>
          <w:szCs w:val="22"/>
          <w:u w:val="single"/>
          <w:lang w:val="fr-BE" w:eastAsia="nl-NL" w:bidi="nl-NL"/>
        </w:rPr>
        <w:t>:</w:t>
      </w:r>
    </w:p>
    <w:p w14:paraId="7E62D649" w14:textId="034650F1" w:rsidR="00B00153" w:rsidRPr="00B16948" w:rsidRDefault="00B16948" w:rsidP="00B00153">
      <w:pPr>
        <w:widowControl w:val="0"/>
        <w:autoSpaceDE w:val="0"/>
        <w:autoSpaceDN w:val="0"/>
        <w:spacing w:after="0"/>
        <w:rPr>
          <w:rFonts w:asciiTheme="majorHAnsi" w:eastAsia="Arial" w:hAnsiTheme="majorHAnsi" w:cstheme="majorHAnsi"/>
          <w:sz w:val="22"/>
          <w:szCs w:val="22"/>
          <w:lang w:val="fr-BE" w:eastAsia="nl-NL" w:bidi="nl-NL"/>
        </w:rPr>
      </w:pPr>
      <w:r w:rsidRPr="00B16948">
        <w:rPr>
          <w:rFonts w:asciiTheme="majorHAnsi" w:eastAsia="Arial" w:hAnsiTheme="majorHAnsi" w:cstheme="majorHAnsi"/>
          <w:sz w:val="22"/>
          <w:szCs w:val="22"/>
          <w:lang w:val="fr-BE" w:eastAsia="nl-NL" w:bidi="nl-NL"/>
        </w:rPr>
        <w:t>Fon</w:t>
      </w:r>
      <w:r>
        <w:rPr>
          <w:rFonts w:asciiTheme="majorHAnsi" w:eastAsia="Arial" w:hAnsiTheme="majorHAnsi" w:cstheme="majorHAnsi"/>
          <w:sz w:val="22"/>
          <w:szCs w:val="22"/>
          <w:lang w:val="fr-BE" w:eastAsia="nl-NL" w:bidi="nl-NL"/>
        </w:rPr>
        <w:t>ds notarial</w:t>
      </w:r>
    </w:p>
    <w:p w14:paraId="30C3976C" w14:textId="12713172" w:rsidR="00B00153" w:rsidRPr="00B16948" w:rsidRDefault="00B16948" w:rsidP="00B00153">
      <w:pPr>
        <w:widowControl w:val="0"/>
        <w:autoSpaceDE w:val="0"/>
        <w:autoSpaceDN w:val="0"/>
        <w:spacing w:after="0"/>
        <w:rPr>
          <w:rFonts w:asciiTheme="majorHAnsi" w:eastAsia="Arial" w:hAnsiTheme="majorHAnsi" w:cstheme="majorHAnsi"/>
          <w:sz w:val="22"/>
          <w:szCs w:val="22"/>
          <w:lang w:val="fr-BE" w:eastAsia="nl-NL" w:bidi="nl-NL"/>
        </w:rPr>
      </w:pPr>
      <w:r>
        <w:rPr>
          <w:rFonts w:asciiTheme="majorHAnsi" w:eastAsia="Arial" w:hAnsiTheme="majorHAnsi" w:cstheme="majorHAnsi"/>
          <w:sz w:val="22"/>
          <w:szCs w:val="22"/>
          <w:lang w:val="fr-BE" w:eastAsia="nl-NL" w:bidi="nl-NL"/>
        </w:rPr>
        <w:t>Institution publique</w:t>
      </w:r>
    </w:p>
    <w:p w14:paraId="5A94C919" w14:textId="0999ACA5" w:rsidR="00B00153" w:rsidRPr="00B16948" w:rsidRDefault="00B16948" w:rsidP="00B00153">
      <w:pPr>
        <w:widowControl w:val="0"/>
        <w:autoSpaceDE w:val="0"/>
        <w:autoSpaceDN w:val="0"/>
        <w:spacing w:after="0"/>
        <w:rPr>
          <w:rFonts w:asciiTheme="majorHAnsi" w:eastAsia="Arial" w:hAnsiTheme="majorHAnsi" w:cstheme="majorHAnsi"/>
          <w:sz w:val="22"/>
          <w:szCs w:val="22"/>
          <w:lang w:val="fr-BE" w:eastAsia="nl-NL" w:bidi="nl-NL"/>
        </w:rPr>
      </w:pPr>
      <w:r w:rsidRPr="00B16948">
        <w:rPr>
          <w:rFonts w:asciiTheme="majorHAnsi" w:eastAsia="Arial" w:hAnsiTheme="majorHAnsi" w:cstheme="majorHAnsi"/>
          <w:sz w:val="22"/>
          <w:szCs w:val="22"/>
          <w:lang w:val="fr-BE" w:eastAsia="nl-NL" w:bidi="nl-NL"/>
        </w:rPr>
        <w:t>Rue de la Montagne</w:t>
      </w:r>
      <w:r w:rsidR="00B00153" w:rsidRPr="00B16948">
        <w:rPr>
          <w:rFonts w:asciiTheme="majorHAnsi" w:eastAsia="Arial" w:hAnsiTheme="majorHAnsi" w:cstheme="majorHAnsi"/>
          <w:sz w:val="22"/>
          <w:szCs w:val="22"/>
          <w:lang w:val="fr-BE" w:eastAsia="nl-NL" w:bidi="nl-NL"/>
        </w:rPr>
        <w:t xml:space="preserve"> 32, 1000 Bru</w:t>
      </w:r>
      <w:r w:rsidRPr="00B16948">
        <w:rPr>
          <w:rFonts w:asciiTheme="majorHAnsi" w:eastAsia="Arial" w:hAnsiTheme="majorHAnsi" w:cstheme="majorHAnsi"/>
          <w:sz w:val="22"/>
          <w:szCs w:val="22"/>
          <w:lang w:val="fr-BE" w:eastAsia="nl-NL" w:bidi="nl-NL"/>
        </w:rPr>
        <w:t>xelles</w:t>
      </w:r>
    </w:p>
    <w:p w14:paraId="18F3AD22" w14:textId="77777777" w:rsidR="00B00153" w:rsidRPr="00B16948" w:rsidRDefault="00B00153" w:rsidP="00B00153">
      <w:pPr>
        <w:widowControl w:val="0"/>
        <w:autoSpaceDE w:val="0"/>
        <w:autoSpaceDN w:val="0"/>
        <w:spacing w:after="0"/>
        <w:rPr>
          <w:rFonts w:asciiTheme="majorHAnsi" w:eastAsia="Arial" w:hAnsiTheme="majorHAnsi" w:cstheme="majorHAnsi"/>
          <w:b/>
          <w:sz w:val="22"/>
          <w:szCs w:val="22"/>
          <w:u w:val="single"/>
          <w:lang w:val="fr-BE" w:eastAsia="nl-NL" w:bidi="nl-NL"/>
        </w:rPr>
      </w:pPr>
    </w:p>
    <w:p w14:paraId="5745BE27" w14:textId="77777777" w:rsidR="00B00153" w:rsidRPr="00312EDC" w:rsidRDefault="00B00153" w:rsidP="00B00153">
      <w:pPr>
        <w:widowControl w:val="0"/>
        <w:autoSpaceDE w:val="0"/>
        <w:autoSpaceDN w:val="0"/>
        <w:spacing w:after="0"/>
        <w:rPr>
          <w:rFonts w:asciiTheme="majorHAnsi" w:eastAsia="Arial" w:hAnsiTheme="majorHAnsi" w:cstheme="majorHAnsi"/>
          <w:b/>
          <w:sz w:val="22"/>
          <w:szCs w:val="22"/>
          <w:u w:val="single"/>
          <w:lang w:val="fr-BE" w:eastAsia="nl-NL" w:bidi="nl-NL"/>
        </w:rPr>
      </w:pPr>
      <w:r w:rsidRPr="00312EDC">
        <w:rPr>
          <w:rFonts w:asciiTheme="majorHAnsi" w:eastAsia="Arial" w:hAnsiTheme="majorHAnsi" w:cstheme="majorHAnsi"/>
          <w:b/>
          <w:sz w:val="22"/>
          <w:szCs w:val="22"/>
          <w:u w:val="single"/>
          <w:lang w:val="fr-BE" w:eastAsia="nl-NL" w:bidi="nl-NL"/>
        </w:rPr>
        <w:t>Data Protection Officer:</w:t>
      </w:r>
    </w:p>
    <w:p w14:paraId="299CBEFA" w14:textId="4E1EF655" w:rsidR="00B00153" w:rsidRPr="00875503" w:rsidRDefault="00B00153" w:rsidP="00B00153">
      <w:pPr>
        <w:widowControl w:val="0"/>
        <w:autoSpaceDE w:val="0"/>
        <w:autoSpaceDN w:val="0"/>
        <w:spacing w:after="0"/>
        <w:rPr>
          <w:rFonts w:asciiTheme="majorHAnsi" w:eastAsia="Arial" w:hAnsiTheme="majorHAnsi" w:cstheme="majorHAnsi"/>
          <w:sz w:val="22"/>
          <w:szCs w:val="22"/>
          <w:lang w:eastAsia="nl-NL" w:bidi="nl-NL"/>
        </w:rPr>
      </w:pPr>
      <w:r w:rsidRPr="00875503">
        <w:rPr>
          <w:rFonts w:asciiTheme="majorHAnsi" w:eastAsia="Arial" w:hAnsiTheme="majorHAnsi" w:cstheme="majorHAnsi"/>
          <w:sz w:val="22"/>
          <w:szCs w:val="22"/>
          <w:lang w:eastAsia="nl-NL" w:bidi="nl-NL"/>
        </w:rPr>
        <w:t xml:space="preserve">Privanot </w:t>
      </w:r>
      <w:r w:rsidR="00312EDC">
        <w:rPr>
          <w:rFonts w:asciiTheme="majorHAnsi" w:eastAsia="Arial" w:hAnsiTheme="majorHAnsi" w:cstheme="majorHAnsi"/>
          <w:sz w:val="22"/>
          <w:szCs w:val="22"/>
          <w:lang w:eastAsia="nl-NL" w:bidi="nl-NL"/>
        </w:rPr>
        <w:t>asbl</w:t>
      </w:r>
    </w:p>
    <w:p w14:paraId="7D574A5E" w14:textId="77777777" w:rsidR="00B00153" w:rsidRPr="00875503" w:rsidRDefault="00882689" w:rsidP="00B00153">
      <w:pPr>
        <w:widowControl w:val="0"/>
        <w:autoSpaceDE w:val="0"/>
        <w:autoSpaceDN w:val="0"/>
        <w:spacing w:after="0"/>
        <w:rPr>
          <w:rFonts w:asciiTheme="majorHAnsi" w:eastAsia="Arial" w:hAnsiTheme="majorHAnsi" w:cstheme="majorHAnsi"/>
          <w:sz w:val="22"/>
          <w:szCs w:val="22"/>
          <w:lang w:eastAsia="nl-NL" w:bidi="nl-NL"/>
        </w:rPr>
      </w:pPr>
      <w:hyperlink r:id="rId8" w:history="1">
        <w:r w:rsidR="00B00153" w:rsidRPr="00875503">
          <w:rPr>
            <w:rFonts w:asciiTheme="majorHAnsi" w:eastAsia="Arial" w:hAnsiTheme="majorHAnsi" w:cstheme="majorHAnsi"/>
            <w:color w:val="0563C1" w:themeColor="hyperlink"/>
            <w:sz w:val="22"/>
            <w:szCs w:val="22"/>
            <w:u w:val="single"/>
            <w:lang w:eastAsia="nl-NL" w:bidi="nl-NL"/>
          </w:rPr>
          <w:t>info@privanot.be</w:t>
        </w:r>
      </w:hyperlink>
    </w:p>
    <w:p w14:paraId="18CCF847" w14:textId="34C93FF6" w:rsidR="00B00153" w:rsidRPr="00312EDC" w:rsidRDefault="00B00153" w:rsidP="00B00153">
      <w:pPr>
        <w:widowControl w:val="0"/>
        <w:autoSpaceDE w:val="0"/>
        <w:autoSpaceDN w:val="0"/>
        <w:spacing w:after="0"/>
        <w:rPr>
          <w:rFonts w:asciiTheme="majorHAnsi" w:eastAsia="Arial" w:hAnsiTheme="majorHAnsi" w:cstheme="majorHAnsi"/>
          <w:sz w:val="22"/>
          <w:szCs w:val="22"/>
          <w:lang w:eastAsia="nl-NL" w:bidi="nl-NL"/>
        </w:rPr>
      </w:pPr>
      <w:r w:rsidRPr="00312EDC">
        <w:rPr>
          <w:rFonts w:asciiTheme="majorHAnsi" w:eastAsia="Arial" w:hAnsiTheme="majorHAnsi" w:cstheme="majorHAnsi"/>
          <w:sz w:val="22"/>
          <w:szCs w:val="22"/>
          <w:lang w:eastAsia="nl-NL" w:bidi="nl-NL"/>
        </w:rPr>
        <w:t>02/500.14.15</w:t>
      </w:r>
    </w:p>
    <w:p w14:paraId="27A79257" w14:textId="417E8B44" w:rsidR="004A2832" w:rsidRPr="00312EDC" w:rsidRDefault="004A2832">
      <w:pPr>
        <w:spacing w:after="160" w:line="259" w:lineRule="auto"/>
        <w:jc w:val="left"/>
        <w:rPr>
          <w:rFonts w:asciiTheme="majorHAnsi" w:eastAsia="Arial" w:hAnsiTheme="majorHAnsi" w:cstheme="majorHAnsi"/>
          <w:lang w:eastAsia="nl-NL" w:bidi="nl-NL"/>
        </w:rPr>
      </w:pPr>
      <w:r w:rsidRPr="00312EDC">
        <w:rPr>
          <w:rFonts w:asciiTheme="majorHAnsi" w:eastAsia="Arial" w:hAnsiTheme="majorHAnsi" w:cstheme="majorHAnsi"/>
          <w:lang w:eastAsia="nl-NL" w:bidi="nl-NL"/>
        </w:rPr>
        <w:br w:type="page"/>
      </w:r>
    </w:p>
    <w:p w14:paraId="2EB18C2B" w14:textId="77777777" w:rsidR="00FB6E16" w:rsidRPr="00312EDC" w:rsidRDefault="00FB6E16" w:rsidP="00B00153">
      <w:pPr>
        <w:widowControl w:val="0"/>
        <w:autoSpaceDE w:val="0"/>
        <w:autoSpaceDN w:val="0"/>
        <w:spacing w:after="0"/>
        <w:rPr>
          <w:rFonts w:asciiTheme="majorHAnsi" w:eastAsia="Arial" w:hAnsiTheme="majorHAnsi" w:cstheme="majorHAnsi"/>
          <w:lang w:eastAsia="nl-NL" w:bidi="nl-NL"/>
        </w:rPr>
      </w:pPr>
    </w:p>
    <w:p w14:paraId="6A24A982" w14:textId="25B0DEF3" w:rsidR="00FB6E16" w:rsidRPr="005C5C55" w:rsidRDefault="00B00153"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nl-BE" w:bidi="ar-SA"/>
        </w:rPr>
      </w:pPr>
      <w:r w:rsidRPr="005C5C55">
        <w:rPr>
          <w:rFonts w:asciiTheme="majorHAnsi" w:eastAsia="Calibri" w:hAnsiTheme="majorHAnsi" w:cstheme="majorHAnsi"/>
          <w:b/>
          <w:sz w:val="28"/>
          <w:szCs w:val="28"/>
          <w:u w:val="single"/>
          <w:lang w:val="nl-BE" w:bidi="ar-SA"/>
        </w:rPr>
        <w:t>Context</w:t>
      </w:r>
      <w:r w:rsidR="00B16948">
        <w:rPr>
          <w:rFonts w:asciiTheme="majorHAnsi" w:eastAsia="Calibri" w:hAnsiTheme="majorHAnsi" w:cstheme="majorHAnsi"/>
          <w:b/>
          <w:sz w:val="28"/>
          <w:szCs w:val="28"/>
          <w:u w:val="single"/>
          <w:lang w:val="nl-BE" w:bidi="ar-SA"/>
        </w:rPr>
        <w:t>e</w:t>
      </w:r>
    </w:p>
    <w:p w14:paraId="1812E6BF" w14:textId="1DC98BEE" w:rsidR="00B16948" w:rsidRPr="00B16948" w:rsidRDefault="00B16948" w:rsidP="00FB6E16">
      <w:pPr>
        <w:widowControl w:val="0"/>
        <w:autoSpaceDE w:val="0"/>
        <w:autoSpaceDN w:val="0"/>
        <w:spacing w:after="0"/>
        <w:rPr>
          <w:rFonts w:asciiTheme="majorHAnsi" w:eastAsia="Arial" w:hAnsiTheme="majorHAnsi" w:cstheme="majorHAnsi"/>
          <w:sz w:val="22"/>
          <w:szCs w:val="22"/>
          <w:lang w:val="fr-BE" w:eastAsia="nl-NL" w:bidi="nl-NL"/>
        </w:rPr>
      </w:pPr>
      <w:r w:rsidRPr="00B16948">
        <w:rPr>
          <w:rFonts w:asciiTheme="majorHAnsi" w:eastAsia="Arial" w:hAnsiTheme="majorHAnsi" w:cstheme="majorHAnsi"/>
          <w:sz w:val="22"/>
          <w:szCs w:val="22"/>
          <w:lang w:val="fr-BE" w:eastAsia="nl-NL" w:bidi="nl-NL"/>
        </w:rPr>
        <w:t>Dans le cadre du F</w:t>
      </w:r>
      <w:r>
        <w:rPr>
          <w:rFonts w:asciiTheme="majorHAnsi" w:eastAsia="Arial" w:hAnsiTheme="majorHAnsi" w:cstheme="majorHAnsi"/>
          <w:sz w:val="22"/>
          <w:szCs w:val="22"/>
          <w:lang w:val="fr-BE" w:eastAsia="nl-NL" w:bidi="nl-NL"/>
        </w:rPr>
        <w:t xml:space="preserve">onds notarial sont traitées des données à caractère personnel du notaire et de l’acheteur. </w:t>
      </w:r>
      <w:r w:rsidRPr="00B16948">
        <w:rPr>
          <w:rFonts w:asciiTheme="majorHAnsi" w:eastAsia="Arial" w:hAnsiTheme="majorHAnsi" w:cstheme="majorHAnsi"/>
          <w:sz w:val="22"/>
          <w:szCs w:val="22"/>
          <w:lang w:val="fr-BE" w:eastAsia="nl-NL" w:bidi="nl-NL"/>
        </w:rPr>
        <w:t>Ces personnes sont les personnes concernées au sens du R</w:t>
      </w:r>
      <w:r>
        <w:rPr>
          <w:rFonts w:asciiTheme="majorHAnsi" w:eastAsia="Arial" w:hAnsiTheme="majorHAnsi" w:cstheme="majorHAnsi"/>
          <w:sz w:val="22"/>
          <w:szCs w:val="22"/>
          <w:lang w:val="fr-BE" w:eastAsia="nl-NL" w:bidi="nl-NL"/>
        </w:rPr>
        <w:t>GPD.</w:t>
      </w:r>
    </w:p>
    <w:p w14:paraId="6F15BA87" w14:textId="22775080" w:rsidR="00B00153" w:rsidRPr="00133E2E" w:rsidRDefault="00B16948" w:rsidP="00B00153">
      <w:pPr>
        <w:widowControl w:val="0"/>
        <w:autoSpaceDE w:val="0"/>
        <w:autoSpaceDN w:val="0"/>
        <w:spacing w:before="163" w:after="0"/>
        <w:rPr>
          <w:rFonts w:asciiTheme="majorHAnsi" w:eastAsia="Arial" w:hAnsiTheme="majorHAnsi" w:cstheme="majorHAnsi"/>
          <w:sz w:val="22"/>
          <w:szCs w:val="22"/>
          <w:lang w:val="fr-BE" w:eastAsia="nl-NL" w:bidi="nl-NL"/>
        </w:rPr>
      </w:pPr>
      <w:r w:rsidRPr="00B16948">
        <w:rPr>
          <w:rFonts w:asciiTheme="majorHAnsi" w:eastAsia="Arial" w:hAnsiTheme="majorHAnsi" w:cstheme="majorHAnsi"/>
          <w:sz w:val="22"/>
          <w:szCs w:val="22"/>
          <w:lang w:val="fr-BE" w:eastAsia="nl-NL" w:bidi="nl-NL"/>
        </w:rPr>
        <w:t>Le Fonds notarial est r</w:t>
      </w:r>
      <w:r>
        <w:rPr>
          <w:rFonts w:asciiTheme="majorHAnsi" w:eastAsia="Arial" w:hAnsiTheme="majorHAnsi" w:cstheme="majorHAnsi"/>
          <w:sz w:val="22"/>
          <w:szCs w:val="22"/>
          <w:lang w:val="fr-BE" w:eastAsia="nl-NL" w:bidi="nl-NL"/>
        </w:rPr>
        <w:t>esponsable du traitement de données à caractère personnel et veille à la protection de la vie privée. Nous nous engageons à protéger les données à caractère personnel et à les traiter avec un soin tout particulier et de manière totalement transparente, dans le strict respect de la législation relative à la protection de la vie privée, en particulier le Règlement général sur la protection des données ou « RGPD » (</w:t>
      </w:r>
      <w:r w:rsidR="005352F4">
        <w:rPr>
          <w:rFonts w:asciiTheme="majorHAnsi" w:eastAsia="Arial" w:hAnsiTheme="majorHAnsi" w:cstheme="majorHAnsi"/>
          <w:sz w:val="22"/>
          <w:szCs w:val="22"/>
          <w:lang w:val="fr-BE" w:eastAsia="nl-NL" w:bidi="nl-NL"/>
        </w:rPr>
        <w:t>désigné par</w:t>
      </w:r>
      <w:r w:rsidR="00133E2E">
        <w:rPr>
          <w:rFonts w:asciiTheme="majorHAnsi" w:eastAsia="Arial" w:hAnsiTheme="majorHAnsi" w:cstheme="majorHAnsi"/>
          <w:sz w:val="22"/>
          <w:szCs w:val="22"/>
          <w:lang w:val="fr-BE" w:eastAsia="nl-NL" w:bidi="nl-NL"/>
        </w:rPr>
        <w:t xml:space="preserve"> l’abréviation </w:t>
      </w:r>
      <w:r>
        <w:rPr>
          <w:rFonts w:asciiTheme="majorHAnsi" w:eastAsia="Arial" w:hAnsiTheme="majorHAnsi" w:cstheme="majorHAnsi"/>
          <w:sz w:val="22"/>
          <w:szCs w:val="22"/>
          <w:lang w:val="fr-BE" w:eastAsia="nl-NL" w:bidi="nl-NL"/>
        </w:rPr>
        <w:t>« </w:t>
      </w:r>
      <w:r w:rsidRPr="00133E2E">
        <w:rPr>
          <w:rFonts w:asciiTheme="majorHAnsi" w:eastAsia="Arial" w:hAnsiTheme="majorHAnsi" w:cstheme="majorHAnsi"/>
          <w:b/>
          <w:bCs/>
          <w:sz w:val="22"/>
          <w:szCs w:val="22"/>
          <w:lang w:val="fr-BE" w:eastAsia="nl-NL" w:bidi="nl-NL"/>
        </w:rPr>
        <w:t>GDPR</w:t>
      </w:r>
      <w:r>
        <w:rPr>
          <w:rFonts w:asciiTheme="majorHAnsi" w:eastAsia="Arial" w:hAnsiTheme="majorHAnsi" w:cstheme="majorHAnsi"/>
          <w:sz w:val="22"/>
          <w:szCs w:val="22"/>
          <w:lang w:val="fr-BE" w:eastAsia="nl-NL" w:bidi="nl-NL"/>
        </w:rPr>
        <w:t> » en anglais)</w:t>
      </w:r>
      <w:r w:rsidR="00B00153" w:rsidRPr="003020F5">
        <w:rPr>
          <w:rStyle w:val="FootnoteReference"/>
          <w:rFonts w:asciiTheme="majorHAnsi" w:hAnsiTheme="majorHAnsi" w:cstheme="majorHAnsi"/>
          <w:sz w:val="22"/>
          <w:szCs w:val="22"/>
        </w:rPr>
        <w:footnoteReference w:id="1"/>
      </w:r>
      <w:r w:rsidR="00B00153" w:rsidRPr="00133E2E">
        <w:rPr>
          <w:rFonts w:asciiTheme="majorHAnsi" w:eastAsia="Arial" w:hAnsiTheme="majorHAnsi" w:cstheme="majorHAnsi"/>
          <w:sz w:val="22"/>
          <w:szCs w:val="22"/>
          <w:lang w:val="fr-BE" w:eastAsia="nl-NL" w:bidi="nl-NL"/>
        </w:rPr>
        <w:t xml:space="preserve">. </w:t>
      </w:r>
    </w:p>
    <w:p w14:paraId="62831BC5" w14:textId="0F9A7AC8" w:rsidR="00133E2E" w:rsidRDefault="00133E2E" w:rsidP="00B00153">
      <w:pPr>
        <w:widowControl w:val="0"/>
        <w:autoSpaceDE w:val="0"/>
        <w:autoSpaceDN w:val="0"/>
        <w:spacing w:before="163" w:after="0"/>
        <w:rPr>
          <w:rFonts w:asciiTheme="majorHAnsi" w:eastAsia="Arial" w:hAnsiTheme="majorHAnsi" w:cstheme="majorHAnsi"/>
          <w:sz w:val="22"/>
          <w:szCs w:val="22"/>
          <w:lang w:val="fr-BE" w:eastAsia="nl-NL" w:bidi="nl-NL"/>
        </w:rPr>
      </w:pPr>
      <w:r w:rsidRPr="00133E2E">
        <w:rPr>
          <w:rFonts w:asciiTheme="majorHAnsi" w:eastAsia="Arial" w:hAnsiTheme="majorHAnsi" w:cstheme="majorHAnsi"/>
          <w:sz w:val="22"/>
          <w:szCs w:val="22"/>
          <w:lang w:val="fr-BE" w:eastAsia="nl-NL" w:bidi="nl-NL"/>
        </w:rPr>
        <w:t xml:space="preserve">En vertu des articles 13 et 14 du RGPD, le Fonds notarial </w:t>
      </w:r>
      <w:r w:rsidR="00312EDC">
        <w:rPr>
          <w:rFonts w:asciiTheme="majorHAnsi" w:eastAsia="Arial" w:hAnsiTheme="majorHAnsi" w:cstheme="majorHAnsi"/>
          <w:sz w:val="22"/>
          <w:szCs w:val="22"/>
          <w:lang w:val="fr-BE" w:eastAsia="nl-NL" w:bidi="nl-NL"/>
        </w:rPr>
        <w:t>est soumis à</w:t>
      </w:r>
      <w:r w:rsidRPr="00133E2E">
        <w:rPr>
          <w:rFonts w:asciiTheme="majorHAnsi" w:eastAsia="Arial" w:hAnsiTheme="majorHAnsi" w:cstheme="majorHAnsi"/>
          <w:sz w:val="22"/>
          <w:szCs w:val="22"/>
          <w:lang w:val="fr-BE" w:eastAsia="nl-NL" w:bidi="nl-NL"/>
        </w:rPr>
        <w:t xml:space="preserve"> un</w:t>
      </w:r>
      <w:r w:rsidR="00312EDC">
        <w:rPr>
          <w:rFonts w:asciiTheme="majorHAnsi" w:eastAsia="Arial" w:hAnsiTheme="majorHAnsi" w:cstheme="majorHAnsi"/>
          <w:sz w:val="22"/>
          <w:szCs w:val="22"/>
          <w:lang w:val="fr-BE" w:eastAsia="nl-NL" w:bidi="nl-NL"/>
        </w:rPr>
        <w:t>e</w:t>
      </w:r>
      <w:r w:rsidRPr="00133E2E">
        <w:rPr>
          <w:rFonts w:asciiTheme="majorHAnsi" w:eastAsia="Arial" w:hAnsiTheme="majorHAnsi" w:cstheme="majorHAnsi"/>
          <w:sz w:val="22"/>
          <w:szCs w:val="22"/>
          <w:lang w:val="fr-BE" w:eastAsia="nl-NL" w:bidi="nl-NL"/>
        </w:rPr>
        <w:t xml:space="preserve"> </w:t>
      </w:r>
      <w:r w:rsidR="00312EDC">
        <w:rPr>
          <w:rFonts w:asciiTheme="majorHAnsi" w:eastAsia="Arial" w:hAnsiTheme="majorHAnsi" w:cstheme="majorHAnsi"/>
          <w:sz w:val="22"/>
          <w:szCs w:val="22"/>
          <w:lang w:val="fr-BE" w:eastAsia="nl-NL" w:bidi="nl-NL"/>
        </w:rPr>
        <w:t>obligation</w:t>
      </w:r>
      <w:r w:rsidRPr="00133E2E">
        <w:rPr>
          <w:rFonts w:asciiTheme="majorHAnsi" w:eastAsia="Arial" w:hAnsiTheme="majorHAnsi" w:cstheme="majorHAnsi"/>
          <w:sz w:val="22"/>
          <w:szCs w:val="22"/>
          <w:lang w:val="fr-BE" w:eastAsia="nl-NL" w:bidi="nl-NL"/>
        </w:rPr>
        <w:t xml:space="preserve"> d’information</w:t>
      </w:r>
      <w:r w:rsidR="00B00153" w:rsidRPr="00133E2E">
        <w:rPr>
          <w:rFonts w:asciiTheme="majorHAnsi" w:eastAsia="Arial" w:hAnsiTheme="majorHAnsi" w:cstheme="majorHAnsi"/>
          <w:sz w:val="22"/>
          <w:szCs w:val="22"/>
          <w:lang w:val="fr-BE" w:eastAsia="nl-NL" w:bidi="nl-NL"/>
        </w:rPr>
        <w:t xml:space="preserve"> </w:t>
      </w:r>
      <w:r>
        <w:rPr>
          <w:rFonts w:asciiTheme="majorHAnsi" w:eastAsia="Arial" w:hAnsiTheme="majorHAnsi" w:cstheme="majorHAnsi"/>
          <w:sz w:val="22"/>
          <w:szCs w:val="22"/>
          <w:lang w:val="fr-BE" w:eastAsia="nl-NL" w:bidi="nl-NL"/>
        </w:rPr>
        <w:t>en ce qui concerne les données à caractère personnel qu’il traite. Il se conforme à cette obligation en :</w:t>
      </w:r>
    </w:p>
    <w:p w14:paraId="6C012A6E" w14:textId="3299CA01" w:rsidR="00B00153" w:rsidRPr="00133E2E" w:rsidRDefault="00312EDC" w:rsidP="00B00153">
      <w:pPr>
        <w:pStyle w:val="ListParagraph"/>
        <w:widowControl w:val="0"/>
        <w:numPr>
          <w:ilvl w:val="0"/>
          <w:numId w:val="4"/>
        </w:numPr>
        <w:autoSpaceDE w:val="0"/>
        <w:autoSpaceDN w:val="0"/>
        <w:spacing w:before="163" w:after="0" w:line="240" w:lineRule="auto"/>
        <w:jc w:val="left"/>
        <w:rPr>
          <w:rFonts w:asciiTheme="majorHAnsi" w:eastAsia="Arial" w:hAnsiTheme="majorHAnsi" w:cstheme="majorHAnsi"/>
          <w:sz w:val="22"/>
          <w:szCs w:val="22"/>
          <w:lang w:val="fr-BE" w:eastAsia="nl-NL" w:bidi="nl-NL"/>
        </w:rPr>
      </w:pPr>
      <w:r>
        <w:rPr>
          <w:rFonts w:asciiTheme="majorHAnsi" w:eastAsia="Arial" w:hAnsiTheme="majorHAnsi" w:cstheme="majorHAnsi"/>
          <w:sz w:val="22"/>
          <w:szCs w:val="22"/>
          <w:lang w:val="fr-BE" w:eastAsia="nl-NL" w:bidi="nl-NL"/>
        </w:rPr>
        <w:t>m</w:t>
      </w:r>
      <w:r w:rsidR="00133E2E" w:rsidRPr="00133E2E">
        <w:rPr>
          <w:rFonts w:asciiTheme="majorHAnsi" w:eastAsia="Arial" w:hAnsiTheme="majorHAnsi" w:cstheme="majorHAnsi"/>
          <w:sz w:val="22"/>
          <w:szCs w:val="22"/>
          <w:lang w:val="fr-BE" w:eastAsia="nl-NL" w:bidi="nl-NL"/>
        </w:rPr>
        <w:t>ettant à disposition des informations transparentes</w:t>
      </w:r>
      <w:r w:rsidR="00133E2E">
        <w:rPr>
          <w:rFonts w:asciiTheme="majorHAnsi" w:eastAsia="Arial" w:hAnsiTheme="majorHAnsi" w:cstheme="majorHAnsi"/>
          <w:sz w:val="22"/>
          <w:szCs w:val="22"/>
          <w:lang w:val="fr-BE" w:eastAsia="nl-NL" w:bidi="nl-NL"/>
        </w:rPr>
        <w:t xml:space="preserve"> sur les données à caractère personnel qui sont utilisées par le Fonds notarial</w:t>
      </w:r>
      <w:r>
        <w:rPr>
          <w:rFonts w:asciiTheme="majorHAnsi" w:eastAsia="Arial" w:hAnsiTheme="majorHAnsi" w:cstheme="majorHAnsi"/>
          <w:sz w:val="22"/>
          <w:szCs w:val="22"/>
          <w:lang w:val="fr-BE" w:eastAsia="nl-NL" w:bidi="nl-NL"/>
        </w:rPr>
        <w:t xml:space="preserve"> et en précisant</w:t>
      </w:r>
      <w:r w:rsidR="00133E2E">
        <w:rPr>
          <w:rFonts w:asciiTheme="majorHAnsi" w:eastAsia="Arial" w:hAnsiTheme="majorHAnsi" w:cstheme="majorHAnsi"/>
          <w:sz w:val="22"/>
          <w:szCs w:val="22"/>
          <w:lang w:val="fr-BE" w:eastAsia="nl-NL" w:bidi="nl-NL"/>
        </w:rPr>
        <w:t xml:space="preserve"> à quelles fins et durant combien de temps les données sont </w:t>
      </w:r>
      <w:r>
        <w:rPr>
          <w:rFonts w:asciiTheme="majorHAnsi" w:eastAsia="Arial" w:hAnsiTheme="majorHAnsi" w:cstheme="majorHAnsi"/>
          <w:sz w:val="22"/>
          <w:szCs w:val="22"/>
          <w:lang w:val="fr-BE" w:eastAsia="nl-NL" w:bidi="nl-NL"/>
        </w:rPr>
        <w:t>récoltées</w:t>
      </w:r>
      <w:r w:rsidR="00133E2E">
        <w:rPr>
          <w:rFonts w:asciiTheme="majorHAnsi" w:eastAsia="Arial" w:hAnsiTheme="majorHAnsi" w:cstheme="majorHAnsi"/>
          <w:sz w:val="22"/>
          <w:szCs w:val="22"/>
          <w:lang w:val="fr-BE" w:eastAsia="nl-NL" w:bidi="nl-NL"/>
        </w:rPr>
        <w:t xml:space="preserve"> et conservées ;</w:t>
      </w:r>
    </w:p>
    <w:p w14:paraId="03C5A4EB" w14:textId="50E74F9F" w:rsidR="00B00153" w:rsidRPr="00133E2E" w:rsidRDefault="00312EDC" w:rsidP="00B00153">
      <w:pPr>
        <w:pStyle w:val="ListParagraph"/>
        <w:widowControl w:val="0"/>
        <w:numPr>
          <w:ilvl w:val="0"/>
          <w:numId w:val="4"/>
        </w:numPr>
        <w:tabs>
          <w:tab w:val="left" w:pos="800"/>
        </w:tabs>
        <w:autoSpaceDE w:val="0"/>
        <w:autoSpaceDN w:val="0"/>
        <w:spacing w:before="1" w:after="0" w:line="240" w:lineRule="auto"/>
        <w:jc w:val="left"/>
        <w:rPr>
          <w:rFonts w:asciiTheme="majorHAnsi" w:eastAsia="Arial" w:hAnsiTheme="majorHAnsi" w:cstheme="majorHAnsi"/>
          <w:sz w:val="22"/>
          <w:szCs w:val="22"/>
          <w:lang w:val="fr-BE" w:eastAsia="nl-NL" w:bidi="nl-NL"/>
        </w:rPr>
      </w:pPr>
      <w:r>
        <w:rPr>
          <w:rFonts w:asciiTheme="majorHAnsi" w:eastAsia="Arial" w:hAnsiTheme="majorHAnsi" w:cstheme="majorHAnsi"/>
          <w:sz w:val="22"/>
          <w:szCs w:val="22"/>
          <w:lang w:val="fr-BE" w:eastAsia="nl-NL" w:bidi="nl-NL"/>
        </w:rPr>
        <w:t>f</w:t>
      </w:r>
      <w:r w:rsidR="00133E2E" w:rsidRPr="00133E2E">
        <w:rPr>
          <w:rFonts w:asciiTheme="majorHAnsi" w:eastAsia="Arial" w:hAnsiTheme="majorHAnsi" w:cstheme="majorHAnsi"/>
          <w:sz w:val="22"/>
          <w:szCs w:val="22"/>
          <w:lang w:val="fr-BE" w:eastAsia="nl-NL" w:bidi="nl-NL"/>
        </w:rPr>
        <w:t>ournissant des explications sur les droits et obligations r</w:t>
      </w:r>
      <w:r w:rsidR="00133E2E">
        <w:rPr>
          <w:rFonts w:asciiTheme="majorHAnsi" w:eastAsia="Arial" w:hAnsiTheme="majorHAnsi" w:cstheme="majorHAnsi"/>
          <w:sz w:val="22"/>
          <w:szCs w:val="22"/>
          <w:lang w:val="fr-BE" w:eastAsia="nl-NL" w:bidi="nl-NL"/>
        </w:rPr>
        <w:t>elatifs aux traitements des données à caractère personnel</w:t>
      </w:r>
      <w:r w:rsidR="00B00153" w:rsidRPr="00133E2E">
        <w:rPr>
          <w:rFonts w:asciiTheme="majorHAnsi" w:eastAsia="Arial" w:hAnsiTheme="majorHAnsi" w:cstheme="majorHAnsi"/>
          <w:sz w:val="22"/>
          <w:szCs w:val="22"/>
          <w:lang w:val="fr-BE" w:eastAsia="nl-NL" w:bidi="nl-NL"/>
        </w:rPr>
        <w:t>.</w:t>
      </w:r>
    </w:p>
    <w:p w14:paraId="50546EA9" w14:textId="77777777" w:rsidR="00B00153" w:rsidRPr="00133E2E" w:rsidRDefault="00B00153" w:rsidP="00B00153">
      <w:pPr>
        <w:widowControl w:val="0"/>
        <w:tabs>
          <w:tab w:val="left" w:pos="800"/>
        </w:tabs>
        <w:autoSpaceDE w:val="0"/>
        <w:autoSpaceDN w:val="0"/>
        <w:spacing w:before="1" w:after="0" w:line="240" w:lineRule="auto"/>
        <w:rPr>
          <w:rFonts w:asciiTheme="majorHAnsi" w:eastAsia="Arial" w:hAnsiTheme="majorHAnsi" w:cstheme="majorHAnsi"/>
          <w:sz w:val="22"/>
          <w:szCs w:val="22"/>
          <w:lang w:val="fr-BE" w:eastAsia="nl-NL" w:bidi="nl-NL"/>
        </w:rPr>
      </w:pPr>
    </w:p>
    <w:p w14:paraId="02F24C1D" w14:textId="323B1C56" w:rsidR="00B00153" w:rsidRPr="00133E2E" w:rsidRDefault="00133E2E" w:rsidP="00B00153">
      <w:pPr>
        <w:spacing w:after="160" w:line="259" w:lineRule="auto"/>
        <w:jc w:val="left"/>
        <w:rPr>
          <w:rFonts w:asciiTheme="majorHAnsi" w:eastAsia="Calibri" w:hAnsiTheme="majorHAnsi" w:cstheme="majorHAnsi"/>
          <w:sz w:val="22"/>
          <w:szCs w:val="22"/>
          <w:lang w:val="fr-BE" w:bidi="ar-SA"/>
        </w:rPr>
      </w:pPr>
      <w:r w:rsidRPr="00133E2E">
        <w:rPr>
          <w:rFonts w:asciiTheme="majorHAnsi" w:eastAsia="Calibri" w:hAnsiTheme="majorHAnsi" w:cstheme="majorHAnsi"/>
          <w:sz w:val="22"/>
          <w:szCs w:val="22"/>
          <w:lang w:val="fr-BE" w:bidi="ar-SA"/>
        </w:rPr>
        <w:t>Les données à caractère personnel</w:t>
      </w:r>
      <w:r w:rsidR="000207A1" w:rsidRPr="00133E2E">
        <w:rPr>
          <w:rFonts w:asciiTheme="majorHAnsi" w:eastAsia="Calibri" w:hAnsiTheme="majorHAnsi" w:cstheme="majorHAnsi"/>
          <w:sz w:val="22"/>
          <w:szCs w:val="22"/>
          <w:lang w:val="fr-BE" w:bidi="ar-SA"/>
        </w:rPr>
        <w:t xml:space="preserve">, </w:t>
      </w:r>
      <w:r w:rsidRPr="00133E2E">
        <w:rPr>
          <w:rFonts w:asciiTheme="majorHAnsi" w:eastAsia="Calibri" w:hAnsiTheme="majorHAnsi" w:cstheme="majorHAnsi"/>
          <w:sz w:val="22"/>
          <w:szCs w:val="22"/>
          <w:lang w:val="fr-BE" w:bidi="ar-SA"/>
        </w:rPr>
        <w:t>dans le</w:t>
      </w:r>
      <w:r>
        <w:rPr>
          <w:rFonts w:asciiTheme="majorHAnsi" w:eastAsia="Calibri" w:hAnsiTheme="majorHAnsi" w:cstheme="majorHAnsi"/>
          <w:sz w:val="22"/>
          <w:szCs w:val="22"/>
          <w:lang w:val="fr-BE" w:bidi="ar-SA"/>
        </w:rPr>
        <w:t xml:space="preserve"> cadre du Fonds notarial</w:t>
      </w:r>
      <w:r w:rsidR="000207A1" w:rsidRPr="00133E2E">
        <w:rPr>
          <w:rFonts w:asciiTheme="majorHAnsi" w:eastAsia="Calibri" w:hAnsiTheme="majorHAnsi" w:cstheme="majorHAnsi"/>
          <w:sz w:val="22"/>
          <w:szCs w:val="22"/>
          <w:lang w:val="fr-BE" w:bidi="ar-SA"/>
        </w:rPr>
        <w:t>,</w:t>
      </w:r>
      <w:r w:rsidR="00B00153" w:rsidRPr="00133E2E">
        <w:rPr>
          <w:rFonts w:asciiTheme="majorHAnsi" w:eastAsia="Calibri" w:hAnsiTheme="majorHAnsi" w:cstheme="majorHAnsi"/>
          <w:sz w:val="22"/>
          <w:szCs w:val="22"/>
          <w:lang w:val="fr-BE" w:bidi="ar-SA"/>
        </w:rPr>
        <w:t xml:space="preserve"> </w:t>
      </w:r>
      <w:r>
        <w:rPr>
          <w:rFonts w:asciiTheme="majorHAnsi" w:eastAsia="Calibri" w:hAnsiTheme="majorHAnsi" w:cstheme="majorHAnsi"/>
          <w:sz w:val="22"/>
          <w:szCs w:val="22"/>
          <w:lang w:val="fr-BE" w:bidi="ar-SA"/>
        </w:rPr>
        <w:t>sont traitées au sein de l’EEE</w:t>
      </w:r>
      <w:r w:rsidR="00B00153" w:rsidRPr="00133E2E">
        <w:rPr>
          <w:rFonts w:asciiTheme="majorHAnsi" w:eastAsia="Calibri" w:hAnsiTheme="majorHAnsi" w:cstheme="majorHAnsi"/>
          <w:sz w:val="22"/>
          <w:szCs w:val="22"/>
          <w:lang w:val="fr-BE" w:bidi="ar-SA"/>
        </w:rPr>
        <w:t>.</w:t>
      </w:r>
    </w:p>
    <w:p w14:paraId="5FF7F45B" w14:textId="01C54AC4" w:rsidR="003D2E65" w:rsidRPr="00133E2E" w:rsidRDefault="00133E2E"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fr-BE" w:bidi="ar-SA"/>
        </w:rPr>
      </w:pPr>
      <w:r w:rsidRPr="00133E2E">
        <w:rPr>
          <w:rFonts w:asciiTheme="majorHAnsi" w:eastAsia="Calibri" w:hAnsiTheme="majorHAnsi" w:cstheme="majorHAnsi"/>
          <w:b/>
          <w:sz w:val="28"/>
          <w:szCs w:val="28"/>
          <w:u w:val="single"/>
          <w:lang w:val="fr-BE" w:bidi="ar-SA"/>
        </w:rPr>
        <w:t>Données à caractère personnel traitées p</w:t>
      </w:r>
      <w:r>
        <w:rPr>
          <w:rFonts w:asciiTheme="majorHAnsi" w:eastAsia="Calibri" w:hAnsiTheme="majorHAnsi" w:cstheme="majorHAnsi"/>
          <w:b/>
          <w:sz w:val="28"/>
          <w:szCs w:val="28"/>
          <w:u w:val="single"/>
          <w:lang w:val="fr-BE" w:bidi="ar-SA"/>
        </w:rPr>
        <w:t>ar le Fonds notarial</w:t>
      </w:r>
    </w:p>
    <w:p w14:paraId="7356E423" w14:textId="17C0D44C" w:rsidR="00067679" w:rsidRPr="002515DE" w:rsidRDefault="002515DE"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2515DE">
        <w:rPr>
          <w:rFonts w:asciiTheme="majorHAnsi" w:eastAsia="Calibri" w:hAnsiTheme="majorHAnsi" w:cstheme="majorHAnsi"/>
          <w:b/>
          <w:sz w:val="22"/>
          <w:szCs w:val="22"/>
          <w:u w:val="single"/>
          <w:lang w:val="fr-BE" w:bidi="ar-SA"/>
        </w:rPr>
        <w:t>Finalité du traitement</w:t>
      </w:r>
    </w:p>
    <w:p w14:paraId="7D428B5A" w14:textId="77777777" w:rsidR="004A2832" w:rsidRPr="002515DE" w:rsidRDefault="004A2832"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p>
    <w:p w14:paraId="390D3FA9" w14:textId="6EAB4320" w:rsidR="002515DE" w:rsidRPr="002515DE" w:rsidRDefault="002515DE" w:rsidP="00FB6E16">
      <w:pPr>
        <w:spacing w:after="160" w:line="259" w:lineRule="auto"/>
        <w:jc w:val="left"/>
        <w:rPr>
          <w:rFonts w:asciiTheme="majorHAnsi" w:eastAsia="Arial" w:hAnsiTheme="majorHAnsi" w:cstheme="majorHAnsi"/>
          <w:sz w:val="22"/>
          <w:szCs w:val="22"/>
          <w:lang w:val="fr-BE" w:eastAsia="nl-NL" w:bidi="nl-NL"/>
        </w:rPr>
      </w:pPr>
      <w:r w:rsidRPr="002515DE">
        <w:rPr>
          <w:rFonts w:asciiTheme="majorHAnsi" w:eastAsia="Arial" w:hAnsiTheme="majorHAnsi" w:cstheme="majorHAnsi"/>
          <w:sz w:val="22"/>
          <w:szCs w:val="22"/>
          <w:lang w:val="fr-BE" w:eastAsia="nl-NL" w:bidi="nl-NL"/>
        </w:rPr>
        <w:t>Le F</w:t>
      </w:r>
      <w:r>
        <w:rPr>
          <w:rFonts w:asciiTheme="majorHAnsi" w:eastAsia="Arial" w:hAnsiTheme="majorHAnsi" w:cstheme="majorHAnsi"/>
          <w:sz w:val="22"/>
          <w:szCs w:val="22"/>
          <w:lang w:val="fr-BE" w:eastAsia="nl-NL" w:bidi="nl-NL"/>
        </w:rPr>
        <w:t>onds notarial a été créé sous la forme d’une personne morale distincte « auprès de la Chambre nationale des notaires », raison pour laquelle les organes de la Chambre nationale sont également ceux du Fonds notarial (le comité de direction et l’assemblée générale).</w:t>
      </w:r>
    </w:p>
    <w:p w14:paraId="653881D5" w14:textId="08D4BC3A" w:rsidR="002515DE" w:rsidRPr="002515DE" w:rsidRDefault="002515DE" w:rsidP="00FB6E16">
      <w:pPr>
        <w:spacing w:after="160" w:line="259" w:lineRule="auto"/>
        <w:jc w:val="left"/>
        <w:rPr>
          <w:rFonts w:asciiTheme="majorHAnsi" w:eastAsia="Calibri" w:hAnsiTheme="majorHAnsi" w:cstheme="majorHAnsi"/>
          <w:sz w:val="22"/>
          <w:szCs w:val="22"/>
          <w:lang w:val="fr-BE" w:bidi="ar-SA"/>
        </w:rPr>
      </w:pPr>
      <w:r w:rsidRPr="002515DE">
        <w:rPr>
          <w:rFonts w:asciiTheme="majorHAnsi" w:eastAsia="Calibri" w:hAnsiTheme="majorHAnsi" w:cstheme="majorHAnsi"/>
          <w:sz w:val="22"/>
          <w:szCs w:val="22"/>
          <w:lang w:val="fr-BE" w:bidi="ar-SA"/>
        </w:rPr>
        <w:t>Le Fonds notarial est u</w:t>
      </w:r>
      <w:r>
        <w:rPr>
          <w:rFonts w:asciiTheme="majorHAnsi" w:eastAsia="Calibri" w:hAnsiTheme="majorHAnsi" w:cstheme="majorHAnsi"/>
          <w:sz w:val="22"/>
          <w:szCs w:val="22"/>
          <w:lang w:val="fr-BE" w:bidi="ar-SA"/>
        </w:rPr>
        <w:t xml:space="preserve">n fonds de solidarité qui </w:t>
      </w:r>
      <w:r w:rsidR="005352F4">
        <w:rPr>
          <w:rFonts w:asciiTheme="majorHAnsi" w:eastAsia="Calibri" w:hAnsiTheme="majorHAnsi" w:cstheme="majorHAnsi"/>
          <w:sz w:val="22"/>
          <w:szCs w:val="22"/>
          <w:lang w:val="fr-BE" w:bidi="ar-SA"/>
        </w:rPr>
        <w:t>fournit un appui aux</w:t>
      </w:r>
      <w:r>
        <w:rPr>
          <w:rFonts w:asciiTheme="majorHAnsi" w:eastAsia="Calibri" w:hAnsiTheme="majorHAnsi" w:cstheme="majorHAnsi"/>
          <w:sz w:val="22"/>
          <w:szCs w:val="22"/>
          <w:lang w:val="fr-BE" w:bidi="ar-SA"/>
        </w:rPr>
        <w:t xml:space="preserve"> notaires dans le cadre de leurs missions sociales et sociétales. Le Fonds notarial prévoit 3 sortes d’interventions :</w:t>
      </w:r>
    </w:p>
    <w:p w14:paraId="169BA3C8" w14:textId="6AA7F8E8" w:rsidR="00EC745E" w:rsidRPr="002515DE" w:rsidRDefault="002515DE" w:rsidP="00EC745E">
      <w:pPr>
        <w:pStyle w:val="ListParagraph"/>
        <w:numPr>
          <w:ilvl w:val="0"/>
          <w:numId w:val="7"/>
        </w:numPr>
        <w:spacing w:after="160" w:line="259" w:lineRule="auto"/>
        <w:jc w:val="left"/>
        <w:rPr>
          <w:rFonts w:asciiTheme="majorHAnsi" w:eastAsia="Calibri" w:hAnsiTheme="majorHAnsi" w:cstheme="majorHAnsi"/>
          <w:sz w:val="22"/>
          <w:szCs w:val="22"/>
          <w:lang w:val="fr-BE" w:bidi="ar-SA"/>
        </w:rPr>
      </w:pPr>
      <w:r w:rsidRPr="002515DE">
        <w:rPr>
          <w:rFonts w:asciiTheme="majorHAnsi" w:eastAsia="Calibri" w:hAnsiTheme="majorHAnsi" w:cstheme="majorHAnsi"/>
          <w:sz w:val="22"/>
          <w:szCs w:val="22"/>
          <w:lang w:val="fr-BE" w:bidi="ar-SA"/>
        </w:rPr>
        <w:t>Remboursement par le Fonds notarial de la diminution d’honoraire de</w:t>
      </w:r>
      <w:r w:rsidR="00EC745E" w:rsidRPr="002515DE">
        <w:rPr>
          <w:rFonts w:asciiTheme="majorHAnsi" w:eastAsia="Calibri" w:hAnsiTheme="majorHAnsi" w:cstheme="majorHAnsi"/>
          <w:sz w:val="22"/>
          <w:szCs w:val="22"/>
          <w:lang w:val="fr-BE" w:bidi="ar-SA"/>
        </w:rPr>
        <w:t xml:space="preserve"> 250 € (+</w:t>
      </w:r>
      <w:r w:rsidR="006E512C" w:rsidRPr="002515DE">
        <w:rPr>
          <w:rFonts w:asciiTheme="majorHAnsi" w:eastAsia="Calibri" w:hAnsiTheme="majorHAnsi" w:cstheme="majorHAnsi"/>
          <w:sz w:val="22"/>
          <w:szCs w:val="22"/>
          <w:lang w:val="fr-BE" w:bidi="ar-SA"/>
        </w:rPr>
        <w:t xml:space="preserve"> </w:t>
      </w:r>
      <w:r w:rsidRPr="002515DE">
        <w:rPr>
          <w:rFonts w:asciiTheme="majorHAnsi" w:eastAsia="Calibri" w:hAnsiTheme="majorHAnsi" w:cstheme="majorHAnsi"/>
          <w:sz w:val="22"/>
          <w:szCs w:val="22"/>
          <w:lang w:val="fr-BE" w:bidi="ar-SA"/>
        </w:rPr>
        <w:t>TVA</w:t>
      </w:r>
      <w:r w:rsidR="006E512C" w:rsidRPr="002515DE">
        <w:rPr>
          <w:rFonts w:asciiTheme="majorHAnsi" w:eastAsia="Calibri" w:hAnsiTheme="majorHAnsi" w:cstheme="majorHAnsi"/>
          <w:sz w:val="22"/>
          <w:szCs w:val="22"/>
          <w:lang w:val="fr-BE" w:bidi="ar-SA"/>
        </w:rPr>
        <w:t xml:space="preserve">) </w:t>
      </w:r>
      <w:r>
        <w:rPr>
          <w:rFonts w:asciiTheme="majorHAnsi" w:eastAsia="Calibri" w:hAnsiTheme="majorHAnsi" w:cstheme="majorHAnsi"/>
          <w:sz w:val="22"/>
          <w:szCs w:val="22"/>
          <w:lang w:val="fr-BE" w:bidi="ar-SA"/>
        </w:rPr>
        <w:t>sur l’acte d’achat qu’un notaire doit accorder lors de l’achat d’une habitation modeste avec diminution des droits d’enregistrement lorsque cet achat est en outre financé pour au moins 50 % au moyen d’un prêt social (art. 117, § 2 et 3) ;</w:t>
      </w:r>
    </w:p>
    <w:p w14:paraId="1A616463" w14:textId="04B7495D" w:rsidR="00417BEA" w:rsidRPr="002515DE" w:rsidRDefault="002515DE" w:rsidP="00EC745E">
      <w:pPr>
        <w:pStyle w:val="ListParagraph"/>
        <w:numPr>
          <w:ilvl w:val="0"/>
          <w:numId w:val="7"/>
        </w:numPr>
        <w:spacing w:after="160" w:line="259" w:lineRule="auto"/>
        <w:jc w:val="left"/>
        <w:rPr>
          <w:rFonts w:asciiTheme="majorHAnsi" w:eastAsia="Calibri" w:hAnsiTheme="majorHAnsi" w:cstheme="majorHAnsi"/>
          <w:sz w:val="22"/>
          <w:szCs w:val="22"/>
          <w:lang w:val="fr-BE" w:bidi="ar-SA"/>
        </w:rPr>
      </w:pPr>
      <w:r w:rsidRPr="002515DE">
        <w:rPr>
          <w:rFonts w:asciiTheme="majorHAnsi" w:eastAsia="Calibri" w:hAnsiTheme="majorHAnsi" w:cstheme="majorHAnsi"/>
          <w:sz w:val="22"/>
          <w:szCs w:val="22"/>
          <w:lang w:val="fr-BE" w:bidi="ar-SA"/>
        </w:rPr>
        <w:t>Intervention de</w:t>
      </w:r>
      <w:r w:rsidR="00417BEA" w:rsidRPr="002515DE">
        <w:rPr>
          <w:rFonts w:asciiTheme="majorHAnsi" w:eastAsia="Calibri" w:hAnsiTheme="majorHAnsi" w:cstheme="majorHAnsi"/>
          <w:sz w:val="22"/>
          <w:szCs w:val="22"/>
          <w:lang w:val="fr-BE" w:bidi="ar-SA"/>
        </w:rPr>
        <w:t xml:space="preserve"> 100 € </w:t>
      </w:r>
      <w:r w:rsidR="001F714C" w:rsidRPr="002515DE">
        <w:rPr>
          <w:rFonts w:asciiTheme="majorHAnsi" w:eastAsia="Calibri" w:hAnsiTheme="majorHAnsi" w:cstheme="majorHAnsi"/>
          <w:sz w:val="22"/>
          <w:szCs w:val="22"/>
          <w:lang w:val="fr-BE" w:bidi="ar-SA"/>
        </w:rPr>
        <w:t>(</w:t>
      </w:r>
      <w:r w:rsidRPr="002515DE">
        <w:rPr>
          <w:rFonts w:asciiTheme="majorHAnsi" w:eastAsia="Calibri" w:hAnsiTheme="majorHAnsi" w:cstheme="majorHAnsi"/>
          <w:sz w:val="22"/>
          <w:szCs w:val="22"/>
          <w:lang w:val="fr-BE" w:bidi="ar-SA"/>
        </w:rPr>
        <w:t>TVA comprise)</w:t>
      </w:r>
      <w:r w:rsidR="001F714C" w:rsidRPr="002515DE">
        <w:rPr>
          <w:rFonts w:asciiTheme="majorHAnsi" w:eastAsia="Calibri" w:hAnsiTheme="majorHAnsi" w:cstheme="majorHAnsi"/>
          <w:sz w:val="22"/>
          <w:szCs w:val="22"/>
          <w:lang w:val="fr-BE" w:bidi="ar-SA"/>
        </w:rPr>
        <w:t xml:space="preserve"> </w:t>
      </w:r>
      <w:r w:rsidRPr="002515DE">
        <w:rPr>
          <w:rFonts w:asciiTheme="majorHAnsi" w:eastAsia="Calibri" w:hAnsiTheme="majorHAnsi" w:cstheme="majorHAnsi"/>
          <w:sz w:val="22"/>
          <w:szCs w:val="22"/>
          <w:lang w:val="fr-BE" w:bidi="ar-SA"/>
        </w:rPr>
        <w:t>lorsque le notaire reçoit un acte de renonciation gratuit</w:t>
      </w:r>
      <w:r w:rsidR="00417BEA" w:rsidRPr="002515DE">
        <w:rPr>
          <w:rFonts w:asciiTheme="majorHAnsi" w:eastAsia="Calibri" w:hAnsiTheme="majorHAnsi" w:cstheme="majorHAnsi"/>
          <w:sz w:val="22"/>
          <w:szCs w:val="22"/>
          <w:lang w:val="fr-BE" w:bidi="ar-SA"/>
        </w:rPr>
        <w:t xml:space="preserve"> </w:t>
      </w:r>
      <w:r w:rsidRPr="002515DE">
        <w:rPr>
          <w:rFonts w:asciiTheme="majorHAnsi" w:eastAsia="Calibri" w:hAnsiTheme="majorHAnsi" w:cstheme="majorHAnsi"/>
          <w:sz w:val="22"/>
          <w:szCs w:val="22"/>
          <w:lang w:val="fr-BE" w:bidi="ar-SA"/>
        </w:rPr>
        <w:t>da</w:t>
      </w:r>
      <w:r>
        <w:rPr>
          <w:rFonts w:asciiTheme="majorHAnsi" w:eastAsia="Calibri" w:hAnsiTheme="majorHAnsi" w:cstheme="majorHAnsi"/>
          <w:sz w:val="22"/>
          <w:szCs w:val="22"/>
          <w:lang w:val="fr-BE" w:bidi="ar-SA"/>
        </w:rPr>
        <w:t>ns les cas prévus par la loi</w:t>
      </w:r>
      <w:r w:rsidR="00417BEA" w:rsidRPr="002515DE">
        <w:rPr>
          <w:rFonts w:asciiTheme="majorHAnsi" w:eastAsia="Calibri" w:hAnsiTheme="majorHAnsi" w:cstheme="majorHAnsi"/>
          <w:sz w:val="22"/>
          <w:szCs w:val="22"/>
          <w:lang w:val="fr-BE" w:bidi="ar-SA"/>
        </w:rPr>
        <w:t xml:space="preserve"> (</w:t>
      </w:r>
      <w:r w:rsidR="00F079D5" w:rsidRPr="002515DE">
        <w:rPr>
          <w:rFonts w:asciiTheme="majorHAnsi" w:eastAsia="Calibri" w:hAnsiTheme="majorHAnsi" w:cstheme="majorHAnsi"/>
          <w:sz w:val="22"/>
          <w:szCs w:val="22"/>
          <w:lang w:val="fr-BE" w:bidi="ar-SA"/>
        </w:rPr>
        <w:t>art. 117, § 3, 2</w:t>
      </w:r>
      <w:r w:rsidRPr="002515DE">
        <w:rPr>
          <w:rFonts w:asciiTheme="majorHAnsi" w:eastAsia="Calibri" w:hAnsiTheme="majorHAnsi" w:cstheme="majorHAnsi"/>
          <w:sz w:val="22"/>
          <w:szCs w:val="22"/>
          <w:vertAlign w:val="superscript"/>
          <w:lang w:val="fr-BE" w:bidi="ar-SA"/>
        </w:rPr>
        <w:t>ème</w:t>
      </w:r>
      <w:r>
        <w:rPr>
          <w:rFonts w:asciiTheme="majorHAnsi" w:eastAsia="Calibri" w:hAnsiTheme="majorHAnsi" w:cstheme="majorHAnsi"/>
          <w:sz w:val="22"/>
          <w:szCs w:val="22"/>
          <w:lang w:val="fr-BE" w:bidi="ar-SA"/>
        </w:rPr>
        <w:t xml:space="preserve"> alinéa</w:t>
      </w:r>
      <w:r w:rsidR="00F079D5" w:rsidRPr="002515DE">
        <w:rPr>
          <w:rFonts w:asciiTheme="majorHAnsi" w:eastAsia="Calibri" w:hAnsiTheme="majorHAnsi" w:cstheme="majorHAnsi"/>
          <w:sz w:val="22"/>
          <w:szCs w:val="22"/>
          <w:lang w:val="fr-BE" w:bidi="ar-SA"/>
        </w:rPr>
        <w:t>);</w:t>
      </w:r>
    </w:p>
    <w:p w14:paraId="4D038529" w14:textId="77749388" w:rsidR="00F079D5" w:rsidRPr="002515DE" w:rsidRDefault="002515DE" w:rsidP="00EC745E">
      <w:pPr>
        <w:pStyle w:val="ListParagraph"/>
        <w:numPr>
          <w:ilvl w:val="0"/>
          <w:numId w:val="7"/>
        </w:numPr>
        <w:spacing w:after="160" w:line="259" w:lineRule="auto"/>
        <w:jc w:val="left"/>
        <w:rPr>
          <w:rFonts w:asciiTheme="majorHAnsi" w:eastAsia="Calibri" w:hAnsiTheme="majorHAnsi" w:cstheme="majorHAnsi"/>
          <w:sz w:val="22"/>
          <w:szCs w:val="22"/>
          <w:lang w:val="fr-BE" w:bidi="ar-SA"/>
        </w:rPr>
      </w:pPr>
      <w:r w:rsidRPr="002515DE">
        <w:rPr>
          <w:rFonts w:asciiTheme="majorHAnsi" w:eastAsia="Calibri" w:hAnsiTheme="majorHAnsi" w:cstheme="majorHAnsi"/>
          <w:sz w:val="22"/>
          <w:szCs w:val="22"/>
          <w:lang w:val="fr-BE" w:bidi="ar-SA"/>
        </w:rPr>
        <w:t>Subside spécial pour les actes d’achat</w:t>
      </w:r>
      <w:r w:rsidR="00F079D5" w:rsidRPr="002515DE">
        <w:rPr>
          <w:rFonts w:asciiTheme="majorHAnsi" w:eastAsia="Calibri" w:hAnsiTheme="majorHAnsi" w:cstheme="majorHAnsi"/>
          <w:sz w:val="22"/>
          <w:szCs w:val="22"/>
          <w:lang w:val="fr-BE" w:bidi="ar-SA"/>
        </w:rPr>
        <w:t xml:space="preserve"> </w:t>
      </w:r>
      <w:r w:rsidRPr="002515DE">
        <w:rPr>
          <w:rFonts w:asciiTheme="majorHAnsi" w:eastAsia="Calibri" w:hAnsiTheme="majorHAnsi" w:cstheme="majorHAnsi"/>
          <w:sz w:val="22"/>
          <w:szCs w:val="22"/>
          <w:lang w:val="fr-BE" w:bidi="ar-SA"/>
        </w:rPr>
        <w:t>qu</w:t>
      </w:r>
      <w:r>
        <w:rPr>
          <w:rFonts w:asciiTheme="majorHAnsi" w:eastAsia="Calibri" w:hAnsiTheme="majorHAnsi" w:cstheme="majorHAnsi"/>
          <w:sz w:val="22"/>
          <w:szCs w:val="22"/>
          <w:lang w:val="fr-BE" w:bidi="ar-SA"/>
        </w:rPr>
        <w:t xml:space="preserve">i tombent sous le barème </w:t>
      </w:r>
      <w:r w:rsidR="00F079D5" w:rsidRPr="002515DE">
        <w:rPr>
          <w:rFonts w:asciiTheme="majorHAnsi" w:eastAsia="Calibri" w:hAnsiTheme="majorHAnsi" w:cstheme="majorHAnsi"/>
          <w:sz w:val="22"/>
          <w:szCs w:val="22"/>
          <w:lang w:val="fr-BE" w:bidi="ar-SA"/>
        </w:rPr>
        <w:t>J</w:t>
      </w:r>
      <w:r w:rsidR="00F079D5" w:rsidRPr="00DE35DE">
        <w:rPr>
          <w:rFonts w:asciiTheme="majorHAnsi" w:eastAsia="Calibri" w:hAnsiTheme="majorHAnsi" w:cstheme="majorHAnsi"/>
          <w:i/>
          <w:iCs/>
          <w:sz w:val="22"/>
          <w:szCs w:val="22"/>
          <w:lang w:val="fr-BE" w:bidi="ar-SA"/>
        </w:rPr>
        <w:t>bis</w:t>
      </w:r>
      <w:r w:rsidR="00F079D5" w:rsidRPr="002515DE">
        <w:rPr>
          <w:rFonts w:asciiTheme="majorHAnsi" w:eastAsia="Calibri" w:hAnsiTheme="majorHAnsi" w:cstheme="majorHAnsi"/>
          <w:sz w:val="22"/>
          <w:szCs w:val="22"/>
          <w:lang w:val="fr-BE" w:bidi="ar-SA"/>
        </w:rPr>
        <w:t xml:space="preserve"> o</w:t>
      </w:r>
      <w:r>
        <w:rPr>
          <w:rFonts w:asciiTheme="majorHAnsi" w:eastAsia="Calibri" w:hAnsiTheme="majorHAnsi" w:cstheme="majorHAnsi"/>
          <w:sz w:val="22"/>
          <w:szCs w:val="22"/>
          <w:lang w:val="fr-BE" w:bidi="ar-SA"/>
        </w:rPr>
        <w:t>u</w:t>
      </w:r>
      <w:r w:rsidR="00F079D5" w:rsidRPr="002515DE">
        <w:rPr>
          <w:rFonts w:asciiTheme="majorHAnsi" w:eastAsia="Calibri" w:hAnsiTheme="majorHAnsi" w:cstheme="majorHAnsi"/>
          <w:sz w:val="22"/>
          <w:szCs w:val="22"/>
          <w:lang w:val="fr-BE" w:bidi="ar-SA"/>
        </w:rPr>
        <w:t xml:space="preserve"> K</w:t>
      </w:r>
      <w:r w:rsidR="00F079D5" w:rsidRPr="00DE35DE">
        <w:rPr>
          <w:rFonts w:asciiTheme="majorHAnsi" w:eastAsia="Calibri" w:hAnsiTheme="majorHAnsi" w:cstheme="majorHAnsi"/>
          <w:i/>
          <w:iCs/>
          <w:sz w:val="22"/>
          <w:szCs w:val="22"/>
          <w:lang w:val="fr-BE" w:bidi="ar-SA"/>
        </w:rPr>
        <w:t>bis</w:t>
      </w:r>
      <w:r w:rsidR="00F079D5" w:rsidRPr="002515DE">
        <w:rPr>
          <w:rFonts w:asciiTheme="majorHAnsi" w:eastAsia="Calibri" w:hAnsiTheme="majorHAnsi" w:cstheme="majorHAnsi"/>
          <w:sz w:val="22"/>
          <w:szCs w:val="22"/>
          <w:lang w:val="fr-BE" w:bidi="ar-SA"/>
        </w:rPr>
        <w:t xml:space="preserve"> (art. 117, §</w:t>
      </w:r>
      <w:r w:rsidR="00DE35DE">
        <w:rPr>
          <w:rFonts w:asciiTheme="majorHAnsi" w:eastAsia="Calibri" w:hAnsiTheme="majorHAnsi" w:cstheme="majorHAnsi"/>
          <w:sz w:val="22"/>
          <w:szCs w:val="22"/>
          <w:lang w:val="fr-BE" w:bidi="ar-SA"/>
        </w:rPr>
        <w:t xml:space="preserve"> </w:t>
      </w:r>
      <w:r w:rsidR="00F079D5" w:rsidRPr="002515DE">
        <w:rPr>
          <w:rFonts w:asciiTheme="majorHAnsi" w:eastAsia="Calibri" w:hAnsiTheme="majorHAnsi" w:cstheme="majorHAnsi"/>
          <w:sz w:val="22"/>
          <w:szCs w:val="22"/>
          <w:lang w:val="fr-BE" w:bidi="ar-SA"/>
        </w:rPr>
        <w:t>3, 3</w:t>
      </w:r>
      <w:r w:rsidR="00DE35DE">
        <w:rPr>
          <w:rFonts w:asciiTheme="majorHAnsi" w:eastAsia="Calibri" w:hAnsiTheme="majorHAnsi" w:cstheme="majorHAnsi"/>
          <w:sz w:val="22"/>
          <w:szCs w:val="22"/>
          <w:vertAlign w:val="superscript"/>
          <w:lang w:val="fr-BE" w:bidi="ar-SA"/>
        </w:rPr>
        <w:t>ème</w:t>
      </w:r>
      <w:r w:rsidR="00F079D5" w:rsidRPr="002515DE">
        <w:rPr>
          <w:rFonts w:asciiTheme="majorHAnsi" w:eastAsia="Calibri" w:hAnsiTheme="majorHAnsi" w:cstheme="majorHAnsi"/>
          <w:sz w:val="22"/>
          <w:szCs w:val="22"/>
          <w:lang w:val="fr-BE" w:bidi="ar-SA"/>
        </w:rPr>
        <w:t xml:space="preserve"> e</w:t>
      </w:r>
      <w:r w:rsidR="00DE35DE">
        <w:rPr>
          <w:rFonts w:asciiTheme="majorHAnsi" w:eastAsia="Calibri" w:hAnsiTheme="majorHAnsi" w:cstheme="majorHAnsi"/>
          <w:sz w:val="22"/>
          <w:szCs w:val="22"/>
          <w:lang w:val="fr-BE" w:bidi="ar-SA"/>
        </w:rPr>
        <w:t>t</w:t>
      </w:r>
      <w:r w:rsidR="00F079D5" w:rsidRPr="002515DE">
        <w:rPr>
          <w:rFonts w:asciiTheme="majorHAnsi" w:eastAsia="Calibri" w:hAnsiTheme="majorHAnsi" w:cstheme="majorHAnsi"/>
          <w:sz w:val="22"/>
          <w:szCs w:val="22"/>
          <w:lang w:val="fr-BE" w:bidi="ar-SA"/>
        </w:rPr>
        <w:t xml:space="preserve"> 4</w:t>
      </w:r>
      <w:r w:rsidR="00DE35DE">
        <w:rPr>
          <w:rFonts w:asciiTheme="majorHAnsi" w:eastAsia="Calibri" w:hAnsiTheme="majorHAnsi" w:cstheme="majorHAnsi"/>
          <w:sz w:val="22"/>
          <w:szCs w:val="22"/>
          <w:vertAlign w:val="superscript"/>
          <w:lang w:val="fr-BE" w:bidi="ar-SA"/>
        </w:rPr>
        <w:t xml:space="preserve">ème </w:t>
      </w:r>
      <w:r w:rsidR="00DE35DE">
        <w:rPr>
          <w:rFonts w:asciiTheme="majorHAnsi" w:eastAsia="Calibri" w:hAnsiTheme="majorHAnsi" w:cstheme="majorHAnsi"/>
          <w:sz w:val="22"/>
          <w:szCs w:val="22"/>
          <w:lang w:val="fr-BE" w:bidi="ar-SA"/>
        </w:rPr>
        <w:t>alinéa</w:t>
      </w:r>
      <w:r w:rsidR="00F079D5" w:rsidRPr="002515DE">
        <w:rPr>
          <w:rFonts w:asciiTheme="majorHAnsi" w:eastAsia="Calibri" w:hAnsiTheme="majorHAnsi" w:cstheme="majorHAnsi"/>
          <w:sz w:val="22"/>
          <w:szCs w:val="22"/>
          <w:lang w:val="fr-BE" w:bidi="ar-SA"/>
        </w:rPr>
        <w:t>).</w:t>
      </w:r>
    </w:p>
    <w:p w14:paraId="23F56DAD" w14:textId="77777777" w:rsidR="00E6528A" w:rsidRPr="002515DE" w:rsidRDefault="00E6528A" w:rsidP="00F079D5">
      <w:pPr>
        <w:spacing w:after="160" w:line="259" w:lineRule="auto"/>
        <w:jc w:val="left"/>
        <w:rPr>
          <w:rFonts w:asciiTheme="majorHAnsi" w:eastAsia="Calibri" w:hAnsiTheme="majorHAnsi" w:cstheme="majorHAnsi"/>
          <w:sz w:val="22"/>
          <w:szCs w:val="22"/>
          <w:lang w:val="fr-BE" w:bidi="ar-SA"/>
        </w:rPr>
      </w:pPr>
    </w:p>
    <w:p w14:paraId="75B0A3F1" w14:textId="77777777" w:rsidR="00E6528A" w:rsidRPr="002515DE" w:rsidRDefault="00E6528A" w:rsidP="00F079D5">
      <w:pPr>
        <w:spacing w:after="160" w:line="259" w:lineRule="auto"/>
        <w:jc w:val="left"/>
        <w:rPr>
          <w:rFonts w:asciiTheme="majorHAnsi" w:eastAsia="Calibri" w:hAnsiTheme="majorHAnsi" w:cstheme="majorHAnsi"/>
          <w:sz w:val="22"/>
          <w:szCs w:val="22"/>
          <w:lang w:val="fr-BE" w:bidi="ar-SA"/>
        </w:rPr>
      </w:pPr>
    </w:p>
    <w:p w14:paraId="67AA1200" w14:textId="3738DC85" w:rsidR="00F079D5" w:rsidRPr="00336A85" w:rsidRDefault="00DE35DE" w:rsidP="00F079D5">
      <w:pPr>
        <w:spacing w:after="160" w:line="259" w:lineRule="auto"/>
        <w:jc w:val="left"/>
        <w:rPr>
          <w:rFonts w:asciiTheme="majorHAnsi" w:eastAsia="Calibri" w:hAnsiTheme="majorHAnsi" w:cstheme="majorHAnsi"/>
          <w:sz w:val="22"/>
          <w:szCs w:val="22"/>
          <w:lang w:val="fr-BE" w:bidi="ar-SA"/>
        </w:rPr>
      </w:pPr>
      <w:r w:rsidRPr="00336A85">
        <w:rPr>
          <w:rFonts w:asciiTheme="majorHAnsi" w:eastAsia="Calibri" w:hAnsiTheme="majorHAnsi" w:cstheme="majorHAnsi"/>
          <w:sz w:val="22"/>
          <w:szCs w:val="22"/>
          <w:lang w:val="fr-BE" w:bidi="ar-SA"/>
        </w:rPr>
        <w:t>Le Fonds notarial est alimenté par 2 sortes de contributions</w:t>
      </w:r>
      <w:r w:rsidR="009A4F52" w:rsidRPr="00336A85">
        <w:rPr>
          <w:rFonts w:asciiTheme="majorHAnsi" w:eastAsia="Calibri" w:hAnsiTheme="majorHAnsi" w:cstheme="majorHAnsi"/>
          <w:sz w:val="22"/>
          <w:szCs w:val="22"/>
          <w:lang w:val="fr-BE" w:bidi="ar-SA"/>
        </w:rPr>
        <w:t>:</w:t>
      </w:r>
    </w:p>
    <w:p w14:paraId="09D7BDD5" w14:textId="6445B93C" w:rsidR="009A4F52" w:rsidRPr="00336A85" w:rsidRDefault="00336A85" w:rsidP="009A4F52">
      <w:pPr>
        <w:pStyle w:val="ListParagraph"/>
        <w:numPr>
          <w:ilvl w:val="0"/>
          <w:numId w:val="7"/>
        </w:numPr>
        <w:spacing w:after="160" w:line="259" w:lineRule="auto"/>
        <w:jc w:val="left"/>
        <w:rPr>
          <w:rFonts w:asciiTheme="majorHAnsi" w:eastAsia="Calibri" w:hAnsiTheme="majorHAnsi" w:cstheme="majorHAnsi"/>
          <w:sz w:val="22"/>
          <w:szCs w:val="22"/>
          <w:lang w:val="fr-BE" w:bidi="ar-SA"/>
        </w:rPr>
      </w:pPr>
      <w:r w:rsidRPr="00336A85">
        <w:rPr>
          <w:rFonts w:asciiTheme="majorHAnsi" w:eastAsia="Calibri" w:hAnsiTheme="majorHAnsi" w:cstheme="majorHAnsi"/>
          <w:sz w:val="22"/>
          <w:szCs w:val="22"/>
          <w:lang w:val="fr-BE" w:bidi="ar-SA"/>
        </w:rPr>
        <w:t>Une contribution annuelle de chaque notaire ou société professi</w:t>
      </w:r>
      <w:r>
        <w:rPr>
          <w:rFonts w:asciiTheme="majorHAnsi" w:eastAsia="Calibri" w:hAnsiTheme="majorHAnsi" w:cstheme="majorHAnsi"/>
          <w:sz w:val="22"/>
          <w:szCs w:val="22"/>
          <w:lang w:val="fr-BE" w:bidi="ar-SA"/>
        </w:rPr>
        <w:t>onnelle notariale de</w:t>
      </w:r>
      <w:r w:rsidR="009A4F52" w:rsidRPr="00336A85">
        <w:rPr>
          <w:rFonts w:asciiTheme="majorHAnsi" w:eastAsia="Calibri" w:hAnsiTheme="majorHAnsi" w:cstheme="majorHAnsi"/>
          <w:sz w:val="22"/>
          <w:szCs w:val="22"/>
          <w:lang w:val="fr-BE" w:bidi="ar-SA"/>
        </w:rPr>
        <w:t xml:space="preserve"> 0,25</w:t>
      </w:r>
      <w:r w:rsidR="005352F4">
        <w:rPr>
          <w:rFonts w:asciiTheme="majorHAnsi" w:eastAsia="Calibri" w:hAnsiTheme="majorHAnsi" w:cstheme="majorHAnsi"/>
          <w:sz w:val="22"/>
          <w:szCs w:val="22"/>
          <w:lang w:val="fr-BE" w:bidi="ar-SA"/>
        </w:rPr>
        <w:t xml:space="preserve"> </w:t>
      </w:r>
      <w:r w:rsidR="009A4F52" w:rsidRPr="00336A85">
        <w:rPr>
          <w:rFonts w:asciiTheme="majorHAnsi" w:eastAsia="Calibri" w:hAnsiTheme="majorHAnsi" w:cstheme="majorHAnsi"/>
          <w:sz w:val="22"/>
          <w:szCs w:val="22"/>
          <w:lang w:val="fr-BE" w:bidi="ar-SA"/>
        </w:rPr>
        <w:t xml:space="preserve">% </w:t>
      </w:r>
      <w:r>
        <w:rPr>
          <w:rFonts w:asciiTheme="majorHAnsi" w:eastAsia="Calibri" w:hAnsiTheme="majorHAnsi" w:cstheme="majorHAnsi"/>
          <w:sz w:val="22"/>
          <w:szCs w:val="22"/>
          <w:lang w:val="fr-BE" w:bidi="ar-SA"/>
        </w:rPr>
        <w:t>du chiffre d’affaires moyen des 3 dernières années</w:t>
      </w:r>
      <w:r w:rsidR="005E31D7">
        <w:rPr>
          <w:rStyle w:val="FootnoteReference"/>
          <w:rFonts w:asciiTheme="majorHAnsi" w:eastAsia="Calibri" w:hAnsiTheme="majorHAnsi" w:cstheme="majorHAnsi"/>
          <w:sz w:val="22"/>
          <w:szCs w:val="22"/>
          <w:lang w:val="nl-BE" w:bidi="ar-SA"/>
        </w:rPr>
        <w:footnoteReference w:id="2"/>
      </w:r>
      <w:r w:rsidR="005E31D7" w:rsidRPr="00336A85">
        <w:rPr>
          <w:rFonts w:asciiTheme="majorHAnsi" w:eastAsia="Calibri" w:hAnsiTheme="majorHAnsi" w:cstheme="majorHAnsi"/>
          <w:sz w:val="22"/>
          <w:szCs w:val="22"/>
          <w:lang w:val="fr-BE" w:bidi="ar-SA"/>
        </w:rPr>
        <w:t>.</w:t>
      </w:r>
    </w:p>
    <w:p w14:paraId="17CF861C" w14:textId="7BAB174F" w:rsidR="009A4F52" w:rsidRPr="00336A85" w:rsidRDefault="00336A85" w:rsidP="009A4F52">
      <w:pPr>
        <w:pStyle w:val="ListParagraph"/>
        <w:numPr>
          <w:ilvl w:val="0"/>
          <w:numId w:val="7"/>
        </w:numPr>
        <w:spacing w:after="160" w:line="259" w:lineRule="auto"/>
        <w:jc w:val="left"/>
        <w:rPr>
          <w:rFonts w:asciiTheme="majorHAnsi" w:eastAsia="Calibri" w:hAnsiTheme="majorHAnsi" w:cstheme="majorHAnsi"/>
          <w:sz w:val="22"/>
          <w:szCs w:val="22"/>
          <w:lang w:val="fr-BE" w:bidi="ar-SA"/>
        </w:rPr>
      </w:pPr>
      <w:r w:rsidRPr="00336A85">
        <w:rPr>
          <w:rFonts w:asciiTheme="majorHAnsi" w:eastAsia="Calibri" w:hAnsiTheme="majorHAnsi" w:cstheme="majorHAnsi"/>
          <w:sz w:val="22"/>
          <w:szCs w:val="22"/>
          <w:lang w:val="fr-BE" w:bidi="ar-SA"/>
        </w:rPr>
        <w:t>La contribution pour tout acte d’achat dont la base p</w:t>
      </w:r>
      <w:r>
        <w:rPr>
          <w:rFonts w:asciiTheme="majorHAnsi" w:eastAsia="Calibri" w:hAnsiTheme="majorHAnsi" w:cstheme="majorHAnsi"/>
          <w:sz w:val="22"/>
          <w:szCs w:val="22"/>
          <w:lang w:val="fr-BE" w:bidi="ar-SA"/>
        </w:rPr>
        <w:t xml:space="preserve">our le calcul de l’honoraire est supérieure à </w:t>
      </w:r>
      <w:r w:rsidR="009A4F52" w:rsidRPr="00336A85">
        <w:rPr>
          <w:rFonts w:asciiTheme="majorHAnsi" w:eastAsia="Calibri" w:hAnsiTheme="majorHAnsi" w:cstheme="majorHAnsi"/>
          <w:sz w:val="22"/>
          <w:szCs w:val="22"/>
          <w:lang w:val="fr-BE" w:bidi="ar-SA"/>
        </w:rPr>
        <w:t xml:space="preserve"> 374</w:t>
      </w:r>
      <w:r w:rsidR="00722B63" w:rsidRPr="00336A85">
        <w:rPr>
          <w:rFonts w:asciiTheme="majorHAnsi" w:eastAsia="Calibri" w:hAnsiTheme="majorHAnsi" w:cstheme="majorHAnsi"/>
          <w:sz w:val="22"/>
          <w:szCs w:val="22"/>
          <w:lang w:val="fr-BE" w:bidi="ar-SA"/>
        </w:rPr>
        <w:t>.</w:t>
      </w:r>
      <w:r w:rsidR="009A4F52" w:rsidRPr="00336A85">
        <w:rPr>
          <w:rFonts w:asciiTheme="majorHAnsi" w:eastAsia="Calibri" w:hAnsiTheme="majorHAnsi" w:cstheme="majorHAnsi"/>
          <w:sz w:val="22"/>
          <w:szCs w:val="22"/>
          <w:lang w:val="fr-BE" w:bidi="ar-SA"/>
        </w:rPr>
        <w:t>999 €.</w:t>
      </w:r>
    </w:p>
    <w:p w14:paraId="0F0A7A5A" w14:textId="4B9CB9E5" w:rsidR="009A4F52" w:rsidRPr="00336A85" w:rsidRDefault="00336A85" w:rsidP="009A4F52">
      <w:pPr>
        <w:spacing w:after="160" w:line="259" w:lineRule="auto"/>
        <w:jc w:val="left"/>
        <w:rPr>
          <w:rFonts w:asciiTheme="majorHAnsi" w:eastAsia="Calibri" w:hAnsiTheme="majorHAnsi" w:cstheme="majorHAnsi"/>
          <w:sz w:val="22"/>
          <w:szCs w:val="22"/>
          <w:lang w:val="fr-BE" w:bidi="ar-SA"/>
        </w:rPr>
      </w:pPr>
      <w:r w:rsidRPr="00336A85">
        <w:rPr>
          <w:rFonts w:asciiTheme="majorHAnsi" w:eastAsia="Calibri" w:hAnsiTheme="majorHAnsi" w:cstheme="majorHAnsi"/>
          <w:sz w:val="22"/>
          <w:szCs w:val="22"/>
          <w:lang w:val="fr-BE" w:bidi="ar-SA"/>
        </w:rPr>
        <w:t>Les traitements de données à caractère personnel sont nécessaires</w:t>
      </w:r>
      <w:r w:rsidR="009A4F52" w:rsidRPr="00336A85">
        <w:rPr>
          <w:rFonts w:asciiTheme="majorHAnsi" w:eastAsia="Calibri" w:hAnsiTheme="majorHAnsi" w:cstheme="majorHAnsi"/>
          <w:sz w:val="22"/>
          <w:szCs w:val="22"/>
          <w:lang w:val="fr-BE" w:bidi="ar-SA"/>
        </w:rPr>
        <w:t xml:space="preserve"> </w:t>
      </w:r>
      <w:r w:rsidRPr="00336A85">
        <w:rPr>
          <w:rFonts w:asciiTheme="majorHAnsi" w:eastAsia="Calibri" w:hAnsiTheme="majorHAnsi" w:cstheme="majorHAnsi"/>
          <w:sz w:val="22"/>
          <w:szCs w:val="22"/>
          <w:lang w:val="fr-BE" w:bidi="ar-SA"/>
        </w:rPr>
        <w:t>po</w:t>
      </w:r>
      <w:r>
        <w:rPr>
          <w:rFonts w:asciiTheme="majorHAnsi" w:eastAsia="Calibri" w:hAnsiTheme="majorHAnsi" w:cstheme="majorHAnsi"/>
          <w:sz w:val="22"/>
          <w:szCs w:val="22"/>
          <w:lang w:val="fr-BE" w:bidi="ar-SA"/>
        </w:rPr>
        <w:t xml:space="preserve">ur pouvoir satisfaire aux dispositions figurant </w:t>
      </w:r>
      <w:r w:rsidR="00312EDC">
        <w:rPr>
          <w:rFonts w:asciiTheme="majorHAnsi" w:eastAsia="Calibri" w:hAnsiTheme="majorHAnsi" w:cstheme="majorHAnsi"/>
          <w:sz w:val="22"/>
          <w:szCs w:val="22"/>
          <w:lang w:val="fr-BE" w:bidi="ar-SA"/>
        </w:rPr>
        <w:t>aux</w:t>
      </w:r>
      <w:r>
        <w:rPr>
          <w:rFonts w:asciiTheme="majorHAnsi" w:eastAsia="Calibri" w:hAnsiTheme="majorHAnsi" w:cstheme="majorHAnsi"/>
          <w:sz w:val="22"/>
          <w:szCs w:val="22"/>
          <w:lang w:val="fr-BE" w:bidi="ar-SA"/>
        </w:rPr>
        <w:t xml:space="preserve"> articles</w:t>
      </w:r>
      <w:r w:rsidR="009A4F52" w:rsidRPr="00336A85">
        <w:rPr>
          <w:rFonts w:asciiTheme="majorHAnsi" w:eastAsia="Calibri" w:hAnsiTheme="majorHAnsi" w:cstheme="majorHAnsi"/>
          <w:sz w:val="22"/>
          <w:szCs w:val="22"/>
          <w:lang w:val="fr-BE" w:bidi="ar-SA"/>
        </w:rPr>
        <w:t xml:space="preserve"> 117 e</w:t>
      </w:r>
      <w:r>
        <w:rPr>
          <w:rFonts w:asciiTheme="majorHAnsi" w:eastAsia="Calibri" w:hAnsiTheme="majorHAnsi" w:cstheme="majorHAnsi"/>
          <w:sz w:val="22"/>
          <w:szCs w:val="22"/>
          <w:lang w:val="fr-BE" w:bidi="ar-SA"/>
        </w:rPr>
        <w:t>t</w:t>
      </w:r>
      <w:r w:rsidR="009A4F52" w:rsidRPr="00336A85">
        <w:rPr>
          <w:rFonts w:asciiTheme="majorHAnsi" w:eastAsia="Calibri" w:hAnsiTheme="majorHAnsi" w:cstheme="majorHAnsi"/>
          <w:sz w:val="22"/>
          <w:szCs w:val="22"/>
          <w:lang w:val="fr-BE" w:bidi="ar-SA"/>
        </w:rPr>
        <w:t xml:space="preserve"> 117bis </w:t>
      </w:r>
      <w:r>
        <w:rPr>
          <w:rFonts w:asciiTheme="majorHAnsi" w:eastAsia="Calibri" w:hAnsiTheme="majorHAnsi" w:cstheme="majorHAnsi"/>
          <w:sz w:val="22"/>
          <w:szCs w:val="22"/>
          <w:lang w:val="fr-BE" w:bidi="ar-SA"/>
        </w:rPr>
        <w:t>de la loi contenant organisation du notariat</w:t>
      </w:r>
      <w:r w:rsidR="009A4F52" w:rsidRPr="00336A85">
        <w:rPr>
          <w:rFonts w:asciiTheme="majorHAnsi" w:eastAsia="Calibri" w:hAnsiTheme="majorHAnsi" w:cstheme="majorHAnsi"/>
          <w:sz w:val="22"/>
          <w:szCs w:val="22"/>
          <w:lang w:val="fr-BE" w:bidi="ar-SA"/>
        </w:rPr>
        <w:t>.</w:t>
      </w:r>
    </w:p>
    <w:p w14:paraId="325F4C75" w14:textId="47F56655" w:rsidR="00FB6E16" w:rsidRPr="00336A85" w:rsidRDefault="00336A85"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336A85">
        <w:rPr>
          <w:rFonts w:asciiTheme="majorHAnsi" w:eastAsia="Calibri" w:hAnsiTheme="majorHAnsi" w:cstheme="majorHAnsi"/>
          <w:b/>
          <w:sz w:val="22"/>
          <w:szCs w:val="22"/>
          <w:u w:val="single"/>
          <w:lang w:val="fr-BE" w:bidi="ar-SA"/>
        </w:rPr>
        <w:t>Données à caractère personnel t</w:t>
      </w:r>
      <w:r>
        <w:rPr>
          <w:rFonts w:asciiTheme="majorHAnsi" w:eastAsia="Calibri" w:hAnsiTheme="majorHAnsi" w:cstheme="majorHAnsi"/>
          <w:b/>
          <w:sz w:val="22"/>
          <w:szCs w:val="22"/>
          <w:u w:val="single"/>
          <w:lang w:val="fr-BE" w:bidi="ar-SA"/>
        </w:rPr>
        <w:t>raitées</w:t>
      </w:r>
    </w:p>
    <w:p w14:paraId="59084656" w14:textId="77777777" w:rsidR="006A0017" w:rsidRPr="00336A85" w:rsidRDefault="006A0017" w:rsidP="00FB6E16">
      <w:pPr>
        <w:widowControl w:val="0"/>
        <w:autoSpaceDE w:val="0"/>
        <w:autoSpaceDN w:val="0"/>
        <w:spacing w:after="160" w:line="259" w:lineRule="auto"/>
        <w:contextualSpacing/>
        <w:jc w:val="left"/>
        <w:rPr>
          <w:rFonts w:asciiTheme="majorHAnsi" w:eastAsia="Calibri" w:hAnsiTheme="majorHAnsi" w:cstheme="majorHAnsi"/>
          <w:sz w:val="22"/>
          <w:szCs w:val="22"/>
          <w:u w:val="single"/>
          <w:lang w:val="fr-BE" w:bidi="ar-SA"/>
        </w:rPr>
      </w:pPr>
    </w:p>
    <w:p w14:paraId="0745666A" w14:textId="58309AA9" w:rsidR="00336A85" w:rsidRPr="00336A85" w:rsidRDefault="00336A85" w:rsidP="00A210CF">
      <w:pPr>
        <w:widowControl w:val="0"/>
        <w:autoSpaceDE w:val="0"/>
        <w:autoSpaceDN w:val="0"/>
        <w:spacing w:after="160" w:line="259" w:lineRule="auto"/>
        <w:contextualSpacing/>
        <w:jc w:val="left"/>
        <w:rPr>
          <w:rFonts w:asciiTheme="majorHAnsi" w:hAnsiTheme="majorHAnsi" w:cstheme="majorHAnsi"/>
          <w:color w:val="000000"/>
          <w:sz w:val="22"/>
          <w:szCs w:val="22"/>
          <w:u w:val="single"/>
          <w:lang w:val="fr-BE"/>
        </w:rPr>
      </w:pPr>
      <w:r w:rsidRPr="00336A85">
        <w:rPr>
          <w:rFonts w:asciiTheme="majorHAnsi" w:hAnsiTheme="majorHAnsi" w:cstheme="majorHAnsi"/>
          <w:color w:val="000000"/>
          <w:sz w:val="22"/>
          <w:szCs w:val="22"/>
          <w:u w:val="single"/>
          <w:lang w:val="fr-BE"/>
        </w:rPr>
        <w:t>L</w:t>
      </w:r>
      <w:r>
        <w:rPr>
          <w:rFonts w:asciiTheme="majorHAnsi" w:hAnsiTheme="majorHAnsi" w:cstheme="majorHAnsi"/>
          <w:color w:val="000000"/>
          <w:sz w:val="22"/>
          <w:szCs w:val="22"/>
          <w:u w:val="single"/>
          <w:lang w:val="fr-BE"/>
        </w:rPr>
        <w:t xml:space="preserve">es données suivantes sont </w:t>
      </w:r>
      <w:r w:rsidR="00312EDC">
        <w:rPr>
          <w:rFonts w:asciiTheme="majorHAnsi" w:hAnsiTheme="majorHAnsi" w:cstheme="majorHAnsi"/>
          <w:color w:val="000000"/>
          <w:sz w:val="22"/>
          <w:szCs w:val="22"/>
          <w:u w:val="single"/>
          <w:lang w:val="fr-BE"/>
        </w:rPr>
        <w:t>récoltées</w:t>
      </w:r>
      <w:r>
        <w:rPr>
          <w:rFonts w:asciiTheme="majorHAnsi" w:hAnsiTheme="majorHAnsi" w:cstheme="majorHAnsi"/>
          <w:color w:val="000000"/>
          <w:sz w:val="22"/>
          <w:szCs w:val="22"/>
          <w:u w:val="single"/>
          <w:lang w:val="fr-BE"/>
        </w:rPr>
        <w:t xml:space="preserve"> par le Fonds notarial auprès de la Chambre nationale des notaires et traitées :</w:t>
      </w:r>
    </w:p>
    <w:p w14:paraId="0FF81F6E" w14:textId="77777777" w:rsidR="00A210CF" w:rsidRPr="00312EDC" w:rsidRDefault="00A210CF" w:rsidP="00A210CF">
      <w:pPr>
        <w:widowControl w:val="0"/>
        <w:autoSpaceDE w:val="0"/>
        <w:autoSpaceDN w:val="0"/>
        <w:spacing w:after="160" w:line="259" w:lineRule="auto"/>
        <w:contextualSpacing/>
        <w:jc w:val="left"/>
        <w:rPr>
          <w:rFonts w:asciiTheme="majorHAnsi" w:hAnsiTheme="majorHAnsi" w:cstheme="majorHAnsi"/>
          <w:color w:val="000000"/>
          <w:sz w:val="22"/>
          <w:szCs w:val="22"/>
          <w:lang w:val="fr-BE"/>
        </w:rPr>
      </w:pPr>
    </w:p>
    <w:p w14:paraId="3E766138" w14:textId="62350CBA" w:rsidR="00A210CF" w:rsidRPr="00336A85" w:rsidRDefault="00336A85"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fr-BE"/>
        </w:rPr>
      </w:pPr>
      <w:r w:rsidRPr="00336A85">
        <w:rPr>
          <w:rFonts w:asciiTheme="majorHAnsi" w:hAnsiTheme="majorHAnsi" w:cstheme="majorHAnsi"/>
          <w:color w:val="000000"/>
          <w:sz w:val="22"/>
          <w:szCs w:val="22"/>
          <w:lang w:val="fr-BE"/>
        </w:rPr>
        <w:t>Les données d</w:t>
      </w:r>
      <w:r w:rsidR="00312EDC">
        <w:rPr>
          <w:rFonts w:asciiTheme="majorHAnsi" w:hAnsiTheme="majorHAnsi" w:cstheme="majorHAnsi"/>
          <w:color w:val="000000"/>
          <w:sz w:val="22"/>
          <w:szCs w:val="22"/>
          <w:lang w:val="fr-BE"/>
        </w:rPr>
        <w:t>’identification et d</w:t>
      </w:r>
      <w:r w:rsidRPr="00336A85">
        <w:rPr>
          <w:rFonts w:asciiTheme="majorHAnsi" w:hAnsiTheme="majorHAnsi" w:cstheme="majorHAnsi"/>
          <w:color w:val="000000"/>
          <w:sz w:val="22"/>
          <w:szCs w:val="22"/>
          <w:lang w:val="fr-BE"/>
        </w:rPr>
        <w:t>e contact du notaire</w:t>
      </w:r>
      <w:r w:rsidR="006A0017" w:rsidRPr="00336A85">
        <w:rPr>
          <w:rFonts w:asciiTheme="majorHAnsi" w:hAnsiTheme="majorHAnsi" w:cstheme="majorHAnsi"/>
          <w:color w:val="000000"/>
          <w:sz w:val="22"/>
          <w:szCs w:val="22"/>
          <w:lang w:val="fr-BE"/>
        </w:rPr>
        <w:t xml:space="preserve">, </w:t>
      </w:r>
      <w:r w:rsidRPr="00336A85">
        <w:rPr>
          <w:rFonts w:asciiTheme="majorHAnsi" w:hAnsiTheme="majorHAnsi" w:cstheme="majorHAnsi"/>
          <w:color w:val="000000"/>
          <w:sz w:val="22"/>
          <w:szCs w:val="22"/>
          <w:lang w:val="fr-BE"/>
        </w:rPr>
        <w:t>parmi lesquelles le numéro</w:t>
      </w:r>
      <w:r w:rsidR="006A0017" w:rsidRPr="00336A85">
        <w:rPr>
          <w:rFonts w:asciiTheme="majorHAnsi" w:hAnsiTheme="majorHAnsi" w:cstheme="majorHAnsi"/>
          <w:color w:val="000000"/>
          <w:sz w:val="22"/>
          <w:szCs w:val="22"/>
          <w:lang w:val="fr-BE"/>
        </w:rPr>
        <w:t xml:space="preserve"> </w:t>
      </w:r>
      <w:r w:rsidRPr="00336A85">
        <w:rPr>
          <w:rFonts w:asciiTheme="majorHAnsi" w:hAnsiTheme="majorHAnsi" w:cstheme="majorHAnsi"/>
          <w:color w:val="000000"/>
          <w:sz w:val="22"/>
          <w:szCs w:val="22"/>
          <w:lang w:val="fr-BE"/>
        </w:rPr>
        <w:t>d’</w:t>
      </w:r>
      <w:r>
        <w:rPr>
          <w:rFonts w:asciiTheme="majorHAnsi" w:hAnsiTheme="majorHAnsi" w:cstheme="majorHAnsi"/>
          <w:color w:val="000000"/>
          <w:sz w:val="22"/>
          <w:szCs w:val="22"/>
          <w:lang w:val="fr-BE"/>
        </w:rPr>
        <w:t>identification sous lequel le notaire est connu auprès de la Chambre nationale des notaires conformément à l’article 91, alinéa</w:t>
      </w:r>
      <w:r w:rsidR="00312EDC">
        <w:rPr>
          <w:rFonts w:asciiTheme="majorHAnsi" w:hAnsiTheme="majorHAnsi" w:cstheme="majorHAnsi"/>
          <w:color w:val="000000"/>
          <w:sz w:val="22"/>
          <w:szCs w:val="22"/>
          <w:lang w:val="fr-BE"/>
        </w:rPr>
        <w:t xml:space="preserve"> 1</w:t>
      </w:r>
      <w:r w:rsidR="00312EDC" w:rsidRPr="00312EDC">
        <w:rPr>
          <w:rFonts w:asciiTheme="majorHAnsi" w:hAnsiTheme="majorHAnsi" w:cstheme="majorHAnsi"/>
          <w:color w:val="000000"/>
          <w:sz w:val="22"/>
          <w:szCs w:val="22"/>
          <w:vertAlign w:val="superscript"/>
          <w:lang w:val="fr-BE"/>
        </w:rPr>
        <w:t>er</w:t>
      </w:r>
      <w:r>
        <w:rPr>
          <w:rFonts w:asciiTheme="majorHAnsi" w:hAnsiTheme="majorHAnsi" w:cstheme="majorHAnsi"/>
          <w:color w:val="000000"/>
          <w:sz w:val="22"/>
          <w:szCs w:val="22"/>
          <w:lang w:val="fr-BE"/>
        </w:rPr>
        <w:t>, 12° de la loi contenant organisation du notariat ;</w:t>
      </w:r>
    </w:p>
    <w:p w14:paraId="16EBF18F" w14:textId="127A21DB" w:rsidR="00A210CF" w:rsidRPr="00143FF7" w:rsidRDefault="00336A85"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fr-BE"/>
        </w:rPr>
      </w:pPr>
      <w:r w:rsidRPr="00143FF7">
        <w:rPr>
          <w:rFonts w:asciiTheme="majorHAnsi" w:hAnsiTheme="majorHAnsi" w:cstheme="majorHAnsi"/>
          <w:color w:val="000000"/>
          <w:sz w:val="22"/>
          <w:szCs w:val="22"/>
          <w:lang w:val="fr-BE"/>
        </w:rPr>
        <w:t>Le numéro d’entreprise</w:t>
      </w:r>
      <w:r w:rsidR="00143FF7" w:rsidRPr="00143FF7">
        <w:rPr>
          <w:rFonts w:asciiTheme="majorHAnsi" w:hAnsiTheme="majorHAnsi" w:cstheme="majorHAnsi"/>
          <w:color w:val="000000"/>
          <w:sz w:val="22"/>
          <w:szCs w:val="22"/>
          <w:lang w:val="fr-BE"/>
        </w:rPr>
        <w:t xml:space="preserve">, </w:t>
      </w:r>
      <w:r w:rsidR="00143FF7">
        <w:rPr>
          <w:rFonts w:asciiTheme="majorHAnsi" w:hAnsiTheme="majorHAnsi" w:cstheme="majorHAnsi"/>
          <w:color w:val="000000"/>
          <w:sz w:val="22"/>
          <w:szCs w:val="22"/>
          <w:lang w:val="fr-BE"/>
        </w:rPr>
        <w:t>le numéro de compte en banque et la référence sous laquelle l’étude notariale est connue auprès de la Chambre nationale des notaires conformément à l’article 91, alinéa</w:t>
      </w:r>
      <w:r w:rsidR="00312EDC">
        <w:rPr>
          <w:rFonts w:asciiTheme="majorHAnsi" w:hAnsiTheme="majorHAnsi" w:cstheme="majorHAnsi"/>
          <w:color w:val="000000"/>
          <w:sz w:val="22"/>
          <w:szCs w:val="22"/>
          <w:lang w:val="fr-BE"/>
        </w:rPr>
        <w:t xml:space="preserve"> 1</w:t>
      </w:r>
      <w:r w:rsidR="00312EDC" w:rsidRPr="00312EDC">
        <w:rPr>
          <w:rFonts w:asciiTheme="majorHAnsi" w:hAnsiTheme="majorHAnsi" w:cstheme="majorHAnsi"/>
          <w:color w:val="000000"/>
          <w:sz w:val="22"/>
          <w:szCs w:val="22"/>
          <w:vertAlign w:val="superscript"/>
          <w:lang w:val="fr-BE"/>
        </w:rPr>
        <w:t>er</w:t>
      </w:r>
      <w:r w:rsidR="00143FF7">
        <w:rPr>
          <w:rFonts w:asciiTheme="majorHAnsi" w:hAnsiTheme="majorHAnsi" w:cstheme="majorHAnsi"/>
          <w:color w:val="000000"/>
          <w:sz w:val="22"/>
          <w:szCs w:val="22"/>
          <w:lang w:val="fr-BE"/>
        </w:rPr>
        <w:t>, 12° de la loi contenant organisation du notariat ;</w:t>
      </w:r>
    </w:p>
    <w:p w14:paraId="7311F079" w14:textId="5F45D010" w:rsidR="00A210CF" w:rsidRPr="00143FF7" w:rsidRDefault="00143FF7"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fr-BE"/>
        </w:rPr>
      </w:pPr>
      <w:r w:rsidRPr="00143FF7">
        <w:rPr>
          <w:rFonts w:asciiTheme="majorHAnsi" w:hAnsiTheme="majorHAnsi" w:cstheme="majorHAnsi"/>
          <w:color w:val="000000"/>
          <w:sz w:val="22"/>
          <w:szCs w:val="22"/>
          <w:lang w:val="fr-BE"/>
        </w:rPr>
        <w:t>Le chiffre d’affaires moyen des trois derniers exercices de l’ét</w:t>
      </w:r>
      <w:r>
        <w:rPr>
          <w:rFonts w:asciiTheme="majorHAnsi" w:hAnsiTheme="majorHAnsi" w:cstheme="majorHAnsi"/>
          <w:color w:val="000000"/>
          <w:sz w:val="22"/>
          <w:szCs w:val="22"/>
          <w:lang w:val="fr-BE"/>
        </w:rPr>
        <w:t>ude</w:t>
      </w:r>
      <w:r w:rsidR="00A210CF" w:rsidRPr="00143FF7">
        <w:rPr>
          <w:rFonts w:asciiTheme="majorHAnsi" w:hAnsiTheme="majorHAnsi" w:cstheme="majorHAnsi"/>
          <w:color w:val="000000"/>
          <w:sz w:val="22"/>
          <w:szCs w:val="22"/>
          <w:lang w:val="fr-BE"/>
        </w:rPr>
        <w:t>.</w:t>
      </w:r>
    </w:p>
    <w:p w14:paraId="3735F8CC" w14:textId="77777777" w:rsidR="00A210CF" w:rsidRPr="00143FF7" w:rsidRDefault="00A210CF" w:rsidP="00A210CF">
      <w:pPr>
        <w:widowControl w:val="0"/>
        <w:autoSpaceDE w:val="0"/>
        <w:autoSpaceDN w:val="0"/>
        <w:spacing w:after="160" w:line="259" w:lineRule="auto"/>
        <w:contextualSpacing/>
        <w:jc w:val="left"/>
        <w:rPr>
          <w:rFonts w:asciiTheme="majorHAnsi" w:hAnsiTheme="majorHAnsi" w:cstheme="majorHAnsi"/>
          <w:color w:val="000000"/>
          <w:sz w:val="22"/>
          <w:szCs w:val="22"/>
          <w:lang w:val="fr-BE"/>
        </w:rPr>
      </w:pPr>
    </w:p>
    <w:p w14:paraId="259E6F76" w14:textId="0603C557" w:rsidR="00A210CF" w:rsidRPr="00143FF7" w:rsidRDefault="00143FF7" w:rsidP="00A210CF">
      <w:pPr>
        <w:widowControl w:val="0"/>
        <w:autoSpaceDE w:val="0"/>
        <w:autoSpaceDN w:val="0"/>
        <w:spacing w:after="160" w:line="259" w:lineRule="auto"/>
        <w:contextualSpacing/>
        <w:jc w:val="left"/>
        <w:rPr>
          <w:rFonts w:asciiTheme="majorHAnsi" w:hAnsiTheme="majorHAnsi" w:cstheme="majorHAnsi"/>
          <w:color w:val="000000"/>
          <w:sz w:val="22"/>
          <w:szCs w:val="22"/>
          <w:u w:val="single"/>
          <w:lang w:val="fr-BE"/>
        </w:rPr>
      </w:pPr>
      <w:r w:rsidRPr="00143FF7">
        <w:rPr>
          <w:rFonts w:asciiTheme="majorHAnsi" w:hAnsiTheme="majorHAnsi" w:cstheme="majorHAnsi"/>
          <w:color w:val="000000"/>
          <w:sz w:val="22"/>
          <w:szCs w:val="22"/>
          <w:u w:val="single"/>
          <w:lang w:val="fr-BE"/>
        </w:rPr>
        <w:t xml:space="preserve">Les données suivantes sont </w:t>
      </w:r>
      <w:r w:rsidR="00312EDC">
        <w:rPr>
          <w:rFonts w:asciiTheme="majorHAnsi" w:hAnsiTheme="majorHAnsi" w:cstheme="majorHAnsi"/>
          <w:color w:val="000000"/>
          <w:sz w:val="22"/>
          <w:szCs w:val="22"/>
          <w:u w:val="single"/>
          <w:lang w:val="fr-BE"/>
        </w:rPr>
        <w:t>récoltées</w:t>
      </w:r>
      <w:r w:rsidRPr="00143FF7">
        <w:rPr>
          <w:rFonts w:asciiTheme="majorHAnsi" w:hAnsiTheme="majorHAnsi" w:cstheme="majorHAnsi"/>
          <w:color w:val="000000"/>
          <w:sz w:val="22"/>
          <w:szCs w:val="22"/>
          <w:u w:val="single"/>
          <w:lang w:val="fr-BE"/>
        </w:rPr>
        <w:t xml:space="preserve"> par le </w:t>
      </w:r>
      <w:r w:rsidR="00312EDC">
        <w:rPr>
          <w:rFonts w:asciiTheme="majorHAnsi" w:hAnsiTheme="majorHAnsi" w:cstheme="majorHAnsi"/>
          <w:color w:val="000000"/>
          <w:sz w:val="22"/>
          <w:szCs w:val="22"/>
          <w:u w:val="single"/>
          <w:lang w:val="fr-BE"/>
        </w:rPr>
        <w:t>F</w:t>
      </w:r>
      <w:r w:rsidRPr="00143FF7">
        <w:rPr>
          <w:rFonts w:asciiTheme="majorHAnsi" w:hAnsiTheme="majorHAnsi" w:cstheme="majorHAnsi"/>
          <w:color w:val="000000"/>
          <w:sz w:val="22"/>
          <w:szCs w:val="22"/>
          <w:u w:val="single"/>
          <w:lang w:val="fr-BE"/>
        </w:rPr>
        <w:t>onds notaria</w:t>
      </w:r>
      <w:r w:rsidR="00312EDC">
        <w:rPr>
          <w:rFonts w:asciiTheme="majorHAnsi" w:hAnsiTheme="majorHAnsi" w:cstheme="majorHAnsi"/>
          <w:color w:val="000000"/>
          <w:sz w:val="22"/>
          <w:szCs w:val="22"/>
          <w:u w:val="single"/>
          <w:lang w:val="fr-BE"/>
        </w:rPr>
        <w:t>l</w:t>
      </w:r>
      <w:r w:rsidRPr="00143FF7">
        <w:rPr>
          <w:rFonts w:asciiTheme="majorHAnsi" w:hAnsiTheme="majorHAnsi" w:cstheme="majorHAnsi"/>
          <w:color w:val="000000"/>
          <w:sz w:val="22"/>
          <w:szCs w:val="22"/>
          <w:u w:val="single"/>
          <w:lang w:val="fr-BE"/>
        </w:rPr>
        <w:t xml:space="preserve"> auprè</w:t>
      </w:r>
      <w:r>
        <w:rPr>
          <w:rFonts w:asciiTheme="majorHAnsi" w:hAnsiTheme="majorHAnsi" w:cstheme="majorHAnsi"/>
          <w:color w:val="000000"/>
          <w:sz w:val="22"/>
          <w:szCs w:val="22"/>
          <w:u w:val="single"/>
          <w:lang w:val="fr-BE"/>
        </w:rPr>
        <w:t>s des notaires et traitées</w:t>
      </w:r>
      <w:r w:rsidR="006A0017" w:rsidRPr="00143FF7">
        <w:rPr>
          <w:rFonts w:asciiTheme="majorHAnsi" w:hAnsiTheme="majorHAnsi" w:cstheme="majorHAnsi"/>
          <w:color w:val="000000"/>
          <w:sz w:val="22"/>
          <w:szCs w:val="22"/>
          <w:u w:val="single"/>
          <w:lang w:val="fr-BE"/>
        </w:rPr>
        <w:t>:</w:t>
      </w:r>
    </w:p>
    <w:p w14:paraId="67C99543" w14:textId="1E2643D5" w:rsidR="00A210CF" w:rsidRPr="00143FF7" w:rsidRDefault="00143FF7"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143FF7">
        <w:rPr>
          <w:rFonts w:asciiTheme="majorHAnsi" w:hAnsiTheme="majorHAnsi" w:cstheme="majorHAnsi"/>
          <w:color w:val="000000"/>
          <w:sz w:val="22"/>
          <w:szCs w:val="22"/>
          <w:lang w:val="fr-BE"/>
        </w:rPr>
        <w:t>Pour les actes d’achat d’un bien immobilier</w:t>
      </w:r>
      <w:r w:rsidR="006A0017" w:rsidRPr="00143FF7">
        <w:rPr>
          <w:rFonts w:asciiTheme="majorHAnsi" w:hAnsiTheme="majorHAnsi" w:cstheme="majorHAnsi"/>
          <w:color w:val="000000"/>
          <w:sz w:val="22"/>
          <w:szCs w:val="22"/>
          <w:lang w:val="fr-BE"/>
        </w:rPr>
        <w:t>:</w:t>
      </w:r>
    </w:p>
    <w:p w14:paraId="6DA8F350" w14:textId="310B086D" w:rsidR="00A210CF" w:rsidRPr="00143FF7" w:rsidRDefault="00143FF7"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143FF7">
        <w:rPr>
          <w:rFonts w:asciiTheme="majorHAnsi" w:hAnsiTheme="majorHAnsi" w:cstheme="majorHAnsi"/>
          <w:color w:val="000000"/>
          <w:sz w:val="22"/>
          <w:szCs w:val="22"/>
          <w:lang w:val="fr-BE"/>
        </w:rPr>
        <w:t>La date</w:t>
      </w:r>
      <w:r w:rsidR="006A0017" w:rsidRPr="00143FF7">
        <w:rPr>
          <w:rFonts w:asciiTheme="majorHAnsi" w:hAnsiTheme="majorHAnsi" w:cstheme="majorHAnsi"/>
          <w:color w:val="000000"/>
          <w:sz w:val="22"/>
          <w:szCs w:val="22"/>
          <w:lang w:val="fr-BE"/>
        </w:rPr>
        <w:t xml:space="preserve">, </w:t>
      </w:r>
      <w:r w:rsidRPr="00143FF7">
        <w:rPr>
          <w:rFonts w:asciiTheme="majorHAnsi" w:hAnsiTheme="majorHAnsi" w:cstheme="majorHAnsi"/>
          <w:color w:val="000000"/>
          <w:sz w:val="22"/>
          <w:szCs w:val="22"/>
          <w:lang w:val="fr-BE"/>
        </w:rPr>
        <w:t>le numéro N</w:t>
      </w:r>
      <w:r>
        <w:rPr>
          <w:rFonts w:asciiTheme="majorHAnsi" w:hAnsiTheme="majorHAnsi" w:cstheme="majorHAnsi"/>
          <w:color w:val="000000"/>
          <w:sz w:val="22"/>
          <w:szCs w:val="22"/>
          <w:lang w:val="fr-BE"/>
        </w:rPr>
        <w:t xml:space="preserve">ABAN </w:t>
      </w:r>
      <w:r w:rsidR="005352F4">
        <w:rPr>
          <w:rFonts w:asciiTheme="majorHAnsi" w:hAnsiTheme="majorHAnsi" w:cstheme="majorHAnsi"/>
          <w:color w:val="000000"/>
          <w:sz w:val="22"/>
          <w:szCs w:val="22"/>
          <w:lang w:val="fr-BE"/>
        </w:rPr>
        <w:t xml:space="preserve">comme prévu </w:t>
      </w:r>
      <w:r>
        <w:rPr>
          <w:rFonts w:asciiTheme="majorHAnsi" w:hAnsiTheme="majorHAnsi" w:cstheme="majorHAnsi"/>
          <w:color w:val="000000"/>
          <w:sz w:val="22"/>
          <w:szCs w:val="22"/>
          <w:lang w:val="fr-BE"/>
        </w:rPr>
        <w:t xml:space="preserve">à l’article 5 de l’arrêté royal </w:t>
      </w:r>
      <w:r w:rsidR="006D5361">
        <w:rPr>
          <w:rFonts w:asciiTheme="majorHAnsi" w:hAnsiTheme="majorHAnsi" w:cstheme="majorHAnsi"/>
          <w:color w:val="000000"/>
          <w:sz w:val="22"/>
          <w:szCs w:val="22"/>
          <w:lang w:val="fr-BE"/>
        </w:rPr>
        <w:t xml:space="preserve">du 18 mars 2020 portant l’introduction de la Banque des actes notariés et le numéro de répertoire </w:t>
      </w:r>
      <w:r w:rsidR="005352F4">
        <w:rPr>
          <w:rFonts w:asciiTheme="majorHAnsi" w:hAnsiTheme="majorHAnsi" w:cstheme="majorHAnsi"/>
          <w:color w:val="000000"/>
          <w:sz w:val="22"/>
          <w:szCs w:val="22"/>
          <w:lang w:val="fr-BE"/>
        </w:rPr>
        <w:t>comme prévu</w:t>
      </w:r>
      <w:r w:rsidR="006D5361">
        <w:rPr>
          <w:rFonts w:asciiTheme="majorHAnsi" w:hAnsiTheme="majorHAnsi" w:cstheme="majorHAnsi"/>
          <w:color w:val="000000"/>
          <w:sz w:val="22"/>
          <w:szCs w:val="22"/>
          <w:lang w:val="fr-BE"/>
        </w:rPr>
        <w:t xml:space="preserve"> à l’article 177, alinéa 1</w:t>
      </w:r>
      <w:r w:rsidR="006D5361" w:rsidRPr="006D5361">
        <w:rPr>
          <w:rFonts w:asciiTheme="majorHAnsi" w:hAnsiTheme="majorHAnsi" w:cstheme="majorHAnsi"/>
          <w:color w:val="000000"/>
          <w:sz w:val="22"/>
          <w:szCs w:val="22"/>
          <w:vertAlign w:val="superscript"/>
          <w:lang w:val="fr-BE"/>
        </w:rPr>
        <w:t>er</w:t>
      </w:r>
      <w:r w:rsidR="006D5361">
        <w:rPr>
          <w:rFonts w:asciiTheme="majorHAnsi" w:hAnsiTheme="majorHAnsi" w:cstheme="majorHAnsi"/>
          <w:color w:val="000000"/>
          <w:sz w:val="22"/>
          <w:szCs w:val="22"/>
          <w:lang w:val="fr-BE"/>
        </w:rPr>
        <w:t>, 1° du Code des droits d’enregistrement, d’hypothèque et de greffe de l’acte ;</w:t>
      </w:r>
    </w:p>
    <w:p w14:paraId="4BD32777" w14:textId="621C0E9F" w:rsidR="00A210CF" w:rsidRPr="006D5361" w:rsidRDefault="006D5361"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6D5361">
        <w:rPr>
          <w:rFonts w:asciiTheme="majorHAnsi" w:hAnsiTheme="majorHAnsi" w:cstheme="majorHAnsi"/>
          <w:color w:val="000000"/>
          <w:sz w:val="22"/>
          <w:szCs w:val="22"/>
          <w:lang w:val="fr-BE"/>
        </w:rPr>
        <w:t xml:space="preserve">La base sur laquelle l’honoraire est calculé </w:t>
      </w:r>
      <w:r w:rsidR="006A0017" w:rsidRPr="006D5361">
        <w:rPr>
          <w:rFonts w:asciiTheme="majorHAnsi" w:hAnsiTheme="majorHAnsi" w:cstheme="majorHAnsi"/>
          <w:color w:val="000000"/>
          <w:sz w:val="22"/>
          <w:szCs w:val="22"/>
          <w:lang w:val="fr-BE"/>
        </w:rPr>
        <w:t>;</w:t>
      </w:r>
    </w:p>
    <w:p w14:paraId="4E05162F" w14:textId="59174943" w:rsidR="00A210CF" w:rsidRPr="006D5361" w:rsidRDefault="006D5361"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6D5361">
        <w:rPr>
          <w:rFonts w:asciiTheme="majorHAnsi" w:hAnsiTheme="majorHAnsi" w:cstheme="majorHAnsi"/>
          <w:color w:val="000000"/>
          <w:sz w:val="22"/>
          <w:szCs w:val="22"/>
          <w:lang w:val="fr-BE"/>
        </w:rPr>
        <w:t>La mention du barème appliqué comme prévu à l’arrêté royal du 16 décembre 1950 po</w:t>
      </w:r>
      <w:r>
        <w:rPr>
          <w:rFonts w:asciiTheme="majorHAnsi" w:hAnsiTheme="majorHAnsi" w:cstheme="majorHAnsi"/>
          <w:color w:val="000000"/>
          <w:sz w:val="22"/>
          <w:szCs w:val="22"/>
          <w:lang w:val="fr-BE"/>
        </w:rPr>
        <w:t xml:space="preserve">rtant le tarif des honoraires des notaires </w:t>
      </w:r>
      <w:r w:rsidR="006A0017" w:rsidRPr="006D5361">
        <w:rPr>
          <w:rFonts w:asciiTheme="majorHAnsi" w:hAnsiTheme="majorHAnsi" w:cstheme="majorHAnsi"/>
          <w:color w:val="000000"/>
          <w:sz w:val="22"/>
          <w:szCs w:val="22"/>
          <w:lang w:val="fr-BE"/>
        </w:rPr>
        <w:t>;</w:t>
      </w:r>
    </w:p>
    <w:p w14:paraId="5F93E535" w14:textId="60A11F67" w:rsidR="00A210CF" w:rsidRPr="006D5361" w:rsidRDefault="006D5361"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6D5361">
        <w:rPr>
          <w:rFonts w:asciiTheme="majorHAnsi" w:hAnsiTheme="majorHAnsi" w:cstheme="majorHAnsi"/>
          <w:color w:val="000000"/>
          <w:sz w:val="22"/>
          <w:szCs w:val="22"/>
          <w:lang w:val="fr-BE"/>
        </w:rPr>
        <w:t>Le cas échéant la mention selon laquelle une diminution d’honorai</w:t>
      </w:r>
      <w:r>
        <w:rPr>
          <w:rFonts w:asciiTheme="majorHAnsi" w:hAnsiTheme="majorHAnsi" w:cstheme="majorHAnsi"/>
          <w:color w:val="000000"/>
          <w:sz w:val="22"/>
          <w:szCs w:val="22"/>
          <w:lang w:val="fr-BE"/>
        </w:rPr>
        <w:t>re comme prévu</w:t>
      </w:r>
      <w:r w:rsidR="009C6F7F">
        <w:rPr>
          <w:rFonts w:asciiTheme="majorHAnsi" w:hAnsiTheme="majorHAnsi" w:cstheme="majorHAnsi"/>
          <w:color w:val="000000"/>
          <w:sz w:val="22"/>
          <w:szCs w:val="22"/>
          <w:lang w:val="fr-BE"/>
        </w:rPr>
        <w:t xml:space="preserve"> à l’article 117 , § 2 de la loi contenant organisation du notariat</w:t>
      </w:r>
      <w:r>
        <w:rPr>
          <w:rFonts w:asciiTheme="majorHAnsi" w:hAnsiTheme="majorHAnsi" w:cstheme="majorHAnsi"/>
          <w:color w:val="000000"/>
          <w:sz w:val="22"/>
          <w:szCs w:val="22"/>
          <w:lang w:val="fr-BE"/>
        </w:rPr>
        <w:t xml:space="preserve"> a été appliquée </w:t>
      </w:r>
      <w:r w:rsidR="006A0017" w:rsidRPr="006D5361">
        <w:rPr>
          <w:rFonts w:asciiTheme="majorHAnsi" w:hAnsiTheme="majorHAnsi" w:cstheme="majorHAnsi"/>
          <w:color w:val="000000"/>
          <w:sz w:val="22"/>
          <w:szCs w:val="22"/>
          <w:lang w:val="fr-BE"/>
        </w:rPr>
        <w:t>;</w:t>
      </w:r>
    </w:p>
    <w:p w14:paraId="6BC92347" w14:textId="0BE0D3B6" w:rsidR="00A210CF" w:rsidRPr="00431CA2" w:rsidRDefault="00431CA2"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Pour les actes d’achat d’un b</w:t>
      </w:r>
      <w:r>
        <w:rPr>
          <w:rFonts w:asciiTheme="majorHAnsi" w:hAnsiTheme="majorHAnsi" w:cstheme="majorHAnsi"/>
          <w:color w:val="000000"/>
          <w:sz w:val="22"/>
          <w:szCs w:val="22"/>
          <w:lang w:val="fr-BE"/>
        </w:rPr>
        <w:t>ien immobilier pour lesquels une diminution d’honoraire comme prévu à l’article 117, § 2 de la loi contenant organisation du notariat a été appliquée, les données supplémentaires suivantes :</w:t>
      </w:r>
    </w:p>
    <w:p w14:paraId="27A4ABC7" w14:textId="26C792B2" w:rsidR="00A210CF" w:rsidRPr="003020F5"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 xml:space="preserve">Le prix d’achat </w:t>
      </w:r>
      <w:r w:rsidR="006A0017" w:rsidRPr="003020F5">
        <w:rPr>
          <w:rFonts w:asciiTheme="majorHAnsi" w:hAnsiTheme="majorHAnsi" w:cstheme="majorHAnsi"/>
          <w:color w:val="000000"/>
          <w:sz w:val="22"/>
          <w:szCs w:val="22"/>
          <w:lang w:val="nl-BE"/>
        </w:rPr>
        <w:t>;</w:t>
      </w:r>
    </w:p>
    <w:p w14:paraId="5CAC55FF" w14:textId="23A326AC" w:rsidR="00A210CF" w:rsidRPr="00431CA2"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La date, le numéro de répertoire et, le cas échéant, le numéro</w:t>
      </w:r>
      <w:r w:rsidR="006A0017" w:rsidRPr="00431CA2">
        <w:rPr>
          <w:rFonts w:asciiTheme="majorHAnsi" w:hAnsiTheme="majorHAnsi" w:cstheme="majorHAnsi"/>
          <w:color w:val="000000"/>
          <w:sz w:val="22"/>
          <w:szCs w:val="22"/>
          <w:lang w:val="fr-BE"/>
        </w:rPr>
        <w:t xml:space="preserve"> NABAN</w:t>
      </w:r>
      <w:r w:rsidRPr="00431CA2">
        <w:rPr>
          <w:rFonts w:asciiTheme="majorHAnsi" w:hAnsiTheme="majorHAnsi" w:cstheme="majorHAnsi"/>
          <w:color w:val="000000"/>
          <w:sz w:val="22"/>
          <w:szCs w:val="22"/>
          <w:lang w:val="fr-BE"/>
        </w:rPr>
        <w:t xml:space="preserve"> de l’acte de </w:t>
      </w:r>
      <w:r w:rsidRPr="00431CA2">
        <w:rPr>
          <w:rFonts w:asciiTheme="majorHAnsi" w:hAnsiTheme="majorHAnsi" w:cstheme="majorHAnsi"/>
          <w:color w:val="000000"/>
          <w:sz w:val="22"/>
          <w:szCs w:val="22"/>
          <w:lang w:val="fr-BE"/>
        </w:rPr>
        <w:lastRenderedPageBreak/>
        <w:t>financement</w:t>
      </w:r>
      <w:r w:rsidR="006A0017" w:rsidRPr="00431CA2">
        <w:rPr>
          <w:rFonts w:asciiTheme="majorHAnsi" w:hAnsiTheme="majorHAnsi" w:cstheme="majorHAnsi"/>
          <w:color w:val="000000"/>
          <w:sz w:val="22"/>
          <w:szCs w:val="22"/>
          <w:lang w:val="fr-BE"/>
        </w:rPr>
        <w:t xml:space="preserve"> </w:t>
      </w:r>
      <w:r>
        <w:rPr>
          <w:rFonts w:asciiTheme="majorHAnsi" w:hAnsiTheme="majorHAnsi" w:cstheme="majorHAnsi"/>
          <w:color w:val="000000"/>
          <w:sz w:val="22"/>
          <w:szCs w:val="22"/>
          <w:lang w:val="fr-BE"/>
        </w:rPr>
        <w:t>comme prévu à l’article</w:t>
      </w:r>
      <w:r w:rsidR="00A210CF" w:rsidRPr="00431CA2">
        <w:rPr>
          <w:rFonts w:asciiTheme="majorHAnsi" w:hAnsiTheme="majorHAnsi" w:cstheme="majorHAnsi"/>
          <w:color w:val="000000"/>
          <w:sz w:val="22"/>
          <w:szCs w:val="22"/>
          <w:lang w:val="fr-BE"/>
        </w:rPr>
        <w:t xml:space="preserve"> 117, §2 </w:t>
      </w:r>
      <w:r>
        <w:rPr>
          <w:rFonts w:asciiTheme="majorHAnsi" w:eastAsia="Calibri" w:hAnsiTheme="majorHAnsi" w:cstheme="majorHAnsi"/>
          <w:sz w:val="22"/>
          <w:szCs w:val="22"/>
          <w:lang w:val="fr-BE" w:bidi="ar-SA"/>
        </w:rPr>
        <w:t>de la loi contenant organisation du notariat ;</w:t>
      </w:r>
    </w:p>
    <w:p w14:paraId="41AC2A64" w14:textId="03C4246D" w:rsidR="00A210CF" w:rsidRPr="00431CA2"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 xml:space="preserve">Le cas échéant, </w:t>
      </w:r>
      <w:r>
        <w:rPr>
          <w:rFonts w:asciiTheme="majorHAnsi" w:hAnsiTheme="majorHAnsi" w:cstheme="majorHAnsi"/>
          <w:color w:val="000000"/>
          <w:sz w:val="22"/>
          <w:szCs w:val="22"/>
          <w:lang w:val="fr-BE"/>
        </w:rPr>
        <w:t>le nom du notaire instrumentant si celui-ci n’est pas le même que pour l’acte d’achat ;</w:t>
      </w:r>
    </w:p>
    <w:p w14:paraId="3E35CBEE" w14:textId="203EA6DC" w:rsidR="00A210CF" w:rsidRPr="003020F5"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Le montant du financement</w:t>
      </w:r>
      <w:r w:rsidR="009C6F7F">
        <w:rPr>
          <w:rFonts w:asciiTheme="majorHAnsi" w:hAnsiTheme="majorHAnsi" w:cstheme="majorHAnsi"/>
          <w:color w:val="000000"/>
          <w:sz w:val="22"/>
          <w:szCs w:val="22"/>
          <w:lang w:val="nl-BE"/>
        </w:rPr>
        <w:t xml:space="preserve"> </w:t>
      </w:r>
      <w:r w:rsidR="006A0017" w:rsidRPr="003020F5">
        <w:rPr>
          <w:rFonts w:asciiTheme="majorHAnsi" w:hAnsiTheme="majorHAnsi" w:cstheme="majorHAnsi"/>
          <w:color w:val="000000"/>
          <w:sz w:val="22"/>
          <w:szCs w:val="22"/>
          <w:lang w:val="nl-BE"/>
        </w:rPr>
        <w:t>;</w:t>
      </w:r>
    </w:p>
    <w:p w14:paraId="77711CCE" w14:textId="04B602A8" w:rsidR="00A210CF" w:rsidRPr="00431CA2"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Le nom de l’institution financière</w:t>
      </w:r>
      <w:r w:rsidR="00A210CF" w:rsidRPr="00431CA2">
        <w:rPr>
          <w:rFonts w:asciiTheme="majorHAnsi" w:hAnsiTheme="majorHAnsi" w:cstheme="majorHAnsi"/>
          <w:color w:val="000000"/>
          <w:sz w:val="22"/>
          <w:szCs w:val="22"/>
          <w:lang w:val="fr-BE"/>
        </w:rPr>
        <w:t>.</w:t>
      </w:r>
    </w:p>
    <w:p w14:paraId="06656FD1" w14:textId="134D76B5" w:rsidR="00A210CF" w:rsidRPr="00431CA2" w:rsidRDefault="00431CA2"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Pour les actes de renonciation à succession conformément à l’art</w:t>
      </w:r>
      <w:r>
        <w:rPr>
          <w:rFonts w:asciiTheme="majorHAnsi" w:hAnsiTheme="majorHAnsi" w:cstheme="majorHAnsi"/>
          <w:color w:val="000000"/>
          <w:sz w:val="22"/>
          <w:szCs w:val="22"/>
          <w:lang w:val="fr-BE"/>
        </w:rPr>
        <w:t>icle 784, alinéa 1</w:t>
      </w:r>
      <w:r w:rsidRPr="00431CA2">
        <w:rPr>
          <w:rFonts w:asciiTheme="majorHAnsi" w:hAnsiTheme="majorHAnsi" w:cstheme="majorHAnsi"/>
          <w:color w:val="000000"/>
          <w:sz w:val="22"/>
          <w:szCs w:val="22"/>
          <w:vertAlign w:val="superscript"/>
          <w:lang w:val="fr-BE"/>
        </w:rPr>
        <w:t>er</w:t>
      </w:r>
      <w:r>
        <w:rPr>
          <w:rFonts w:asciiTheme="majorHAnsi" w:hAnsiTheme="majorHAnsi" w:cstheme="majorHAnsi"/>
          <w:color w:val="000000"/>
          <w:sz w:val="22"/>
          <w:szCs w:val="22"/>
          <w:lang w:val="fr-BE"/>
        </w:rPr>
        <w:t>, de l’ancien Code civil, que le notaire a reçu gratuitement en application de l’alinéa 3 du même article :</w:t>
      </w:r>
    </w:p>
    <w:p w14:paraId="6CD4AA61" w14:textId="20D92A97" w:rsidR="00A210CF" w:rsidRPr="00431CA2" w:rsidRDefault="00431CA2"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431CA2">
        <w:rPr>
          <w:rFonts w:asciiTheme="majorHAnsi" w:hAnsiTheme="majorHAnsi" w:cstheme="majorHAnsi"/>
          <w:color w:val="000000"/>
          <w:sz w:val="22"/>
          <w:szCs w:val="22"/>
          <w:lang w:val="fr-BE"/>
        </w:rPr>
        <w:t>La date, le numéro N</w:t>
      </w:r>
      <w:r>
        <w:rPr>
          <w:rFonts w:asciiTheme="majorHAnsi" w:hAnsiTheme="majorHAnsi" w:cstheme="majorHAnsi"/>
          <w:color w:val="000000"/>
          <w:sz w:val="22"/>
          <w:szCs w:val="22"/>
          <w:lang w:val="fr-BE"/>
        </w:rPr>
        <w:t>ABAN et le numéro de répertoire de l’acte</w:t>
      </w:r>
      <w:r w:rsidR="00864A61">
        <w:rPr>
          <w:rFonts w:asciiTheme="majorHAnsi" w:hAnsiTheme="majorHAnsi" w:cstheme="majorHAnsi"/>
          <w:color w:val="000000"/>
          <w:sz w:val="22"/>
          <w:szCs w:val="22"/>
          <w:lang w:val="fr-BE"/>
        </w:rPr>
        <w:t> ;</w:t>
      </w:r>
    </w:p>
    <w:p w14:paraId="5F453CD2" w14:textId="3DB1C5C8" w:rsidR="00A210CF" w:rsidRPr="00864A61" w:rsidRDefault="00864A61"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864A61">
        <w:rPr>
          <w:rFonts w:asciiTheme="majorHAnsi" w:hAnsiTheme="majorHAnsi" w:cstheme="majorHAnsi"/>
          <w:color w:val="000000"/>
          <w:sz w:val="22"/>
          <w:szCs w:val="22"/>
          <w:lang w:val="fr-BE"/>
        </w:rPr>
        <w:t xml:space="preserve">Le nom, les prénoms et le numéro d’identification du défunt </w:t>
      </w:r>
      <w:r w:rsidR="006A0017" w:rsidRPr="00864A61">
        <w:rPr>
          <w:rFonts w:asciiTheme="majorHAnsi" w:hAnsiTheme="majorHAnsi" w:cstheme="majorHAnsi"/>
          <w:color w:val="000000"/>
          <w:sz w:val="22"/>
          <w:szCs w:val="22"/>
          <w:lang w:val="fr-BE"/>
        </w:rPr>
        <w:t>;</w:t>
      </w:r>
    </w:p>
    <w:p w14:paraId="7ADBC6DB" w14:textId="1BD0D66C" w:rsidR="00A210CF" w:rsidRPr="00864A61" w:rsidRDefault="00864A61"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fr-BE" w:bidi="ar-SA"/>
        </w:rPr>
      </w:pPr>
      <w:r w:rsidRPr="00864A61">
        <w:rPr>
          <w:rFonts w:asciiTheme="majorHAnsi" w:hAnsiTheme="majorHAnsi" w:cstheme="majorHAnsi"/>
          <w:color w:val="000000"/>
          <w:sz w:val="22"/>
          <w:szCs w:val="22"/>
          <w:lang w:val="fr-BE"/>
        </w:rPr>
        <w:t>La mention selon laquelle l’acte a été reçu gratuitement</w:t>
      </w:r>
      <w:r w:rsidR="006A0017" w:rsidRPr="00864A61">
        <w:rPr>
          <w:rFonts w:asciiTheme="majorHAnsi" w:hAnsiTheme="majorHAnsi" w:cstheme="majorHAnsi"/>
          <w:color w:val="000000"/>
          <w:sz w:val="22"/>
          <w:szCs w:val="22"/>
          <w:lang w:val="fr-BE"/>
        </w:rPr>
        <w:t>.</w:t>
      </w:r>
      <w:r w:rsidR="006A0017" w:rsidRPr="00864A61">
        <w:rPr>
          <w:rFonts w:asciiTheme="majorHAnsi" w:hAnsiTheme="majorHAnsi" w:cstheme="majorHAnsi"/>
          <w:color w:val="000000"/>
          <w:sz w:val="22"/>
          <w:szCs w:val="22"/>
          <w:lang w:val="fr-BE"/>
        </w:rPr>
        <w:br/>
        <w:t>  </w:t>
      </w:r>
    </w:p>
    <w:p w14:paraId="5FA53DF7" w14:textId="0E869084" w:rsidR="00A210CF" w:rsidRPr="00864A61" w:rsidRDefault="00864A61" w:rsidP="00A210CF">
      <w:pPr>
        <w:widowControl w:val="0"/>
        <w:autoSpaceDE w:val="0"/>
        <w:autoSpaceDN w:val="0"/>
        <w:spacing w:after="160" w:line="259" w:lineRule="auto"/>
        <w:jc w:val="left"/>
        <w:rPr>
          <w:rFonts w:asciiTheme="majorHAnsi" w:hAnsiTheme="majorHAnsi" w:cstheme="majorHAnsi"/>
          <w:color w:val="000000"/>
          <w:sz w:val="22"/>
          <w:szCs w:val="22"/>
          <w:lang w:val="fr-BE"/>
        </w:rPr>
      </w:pPr>
      <w:r w:rsidRPr="00864A61">
        <w:rPr>
          <w:rFonts w:asciiTheme="majorHAnsi" w:hAnsiTheme="majorHAnsi" w:cstheme="majorHAnsi"/>
          <w:color w:val="000000"/>
          <w:sz w:val="22"/>
          <w:szCs w:val="22"/>
          <w:lang w:val="fr-BE"/>
        </w:rPr>
        <w:t>Les données prévues à l’article</w:t>
      </w:r>
      <w:r w:rsidR="00A210CF" w:rsidRPr="00864A61">
        <w:rPr>
          <w:rFonts w:asciiTheme="majorHAnsi" w:hAnsiTheme="majorHAnsi" w:cstheme="majorHAnsi"/>
          <w:color w:val="000000"/>
          <w:sz w:val="22"/>
          <w:szCs w:val="22"/>
          <w:lang w:val="fr-BE"/>
        </w:rPr>
        <w:t xml:space="preserve"> 117,</w:t>
      </w:r>
      <w:r w:rsidR="006A0017" w:rsidRPr="00864A61">
        <w:rPr>
          <w:rFonts w:asciiTheme="majorHAnsi" w:hAnsiTheme="majorHAnsi" w:cstheme="majorHAnsi"/>
          <w:color w:val="000000"/>
          <w:sz w:val="22"/>
          <w:szCs w:val="22"/>
          <w:lang w:val="fr-BE"/>
        </w:rPr>
        <w:t xml:space="preserve"> </w:t>
      </w:r>
      <w:r w:rsidRPr="00864A61">
        <w:rPr>
          <w:rFonts w:asciiTheme="majorHAnsi" w:hAnsiTheme="majorHAnsi" w:cstheme="majorHAnsi"/>
          <w:color w:val="000000"/>
          <w:sz w:val="22"/>
          <w:szCs w:val="22"/>
          <w:lang w:val="fr-BE"/>
        </w:rPr>
        <w:t>alinéa 2</w:t>
      </w:r>
      <w:r w:rsidR="006A0017" w:rsidRPr="00864A61">
        <w:rPr>
          <w:rFonts w:asciiTheme="majorHAnsi" w:hAnsiTheme="majorHAnsi" w:cstheme="majorHAnsi"/>
          <w:color w:val="000000"/>
          <w:sz w:val="22"/>
          <w:szCs w:val="22"/>
          <w:lang w:val="fr-BE"/>
        </w:rPr>
        <w:t>, 1° e</w:t>
      </w:r>
      <w:r w:rsidRPr="00864A61">
        <w:rPr>
          <w:rFonts w:asciiTheme="majorHAnsi" w:hAnsiTheme="majorHAnsi" w:cstheme="majorHAnsi"/>
          <w:color w:val="000000"/>
          <w:sz w:val="22"/>
          <w:szCs w:val="22"/>
          <w:lang w:val="fr-BE"/>
        </w:rPr>
        <w:t>t</w:t>
      </w:r>
      <w:r w:rsidR="006A0017" w:rsidRPr="00864A61">
        <w:rPr>
          <w:rFonts w:asciiTheme="majorHAnsi" w:hAnsiTheme="majorHAnsi" w:cstheme="majorHAnsi"/>
          <w:color w:val="000000"/>
          <w:sz w:val="22"/>
          <w:szCs w:val="22"/>
          <w:lang w:val="fr-BE"/>
        </w:rPr>
        <w:t xml:space="preserve"> 2°</w:t>
      </w:r>
      <w:r w:rsidR="00A210CF" w:rsidRPr="00864A61">
        <w:rPr>
          <w:rFonts w:asciiTheme="majorHAnsi" w:hAnsiTheme="majorHAnsi" w:cstheme="majorHAnsi"/>
          <w:color w:val="000000"/>
          <w:sz w:val="22"/>
          <w:szCs w:val="22"/>
          <w:lang w:val="fr-BE"/>
        </w:rPr>
        <w:t xml:space="preserve"> </w:t>
      </w:r>
      <w:r w:rsidRPr="00864A61">
        <w:rPr>
          <w:rFonts w:asciiTheme="majorHAnsi" w:hAnsiTheme="majorHAnsi" w:cstheme="majorHAnsi"/>
          <w:color w:val="000000"/>
          <w:sz w:val="22"/>
          <w:szCs w:val="22"/>
          <w:lang w:val="fr-BE"/>
        </w:rPr>
        <w:t>de la loi contenant organisation du notariat</w:t>
      </w:r>
      <w:r w:rsidR="006A0017" w:rsidRPr="00864A61">
        <w:rPr>
          <w:rFonts w:asciiTheme="majorHAnsi" w:hAnsiTheme="majorHAnsi" w:cstheme="majorHAnsi"/>
          <w:color w:val="000000"/>
          <w:sz w:val="22"/>
          <w:szCs w:val="22"/>
          <w:lang w:val="fr-BE"/>
        </w:rPr>
        <w:t xml:space="preserve">, </w:t>
      </w:r>
      <w:r w:rsidRPr="00864A61">
        <w:rPr>
          <w:rFonts w:asciiTheme="majorHAnsi" w:hAnsiTheme="majorHAnsi" w:cstheme="majorHAnsi"/>
          <w:color w:val="000000"/>
          <w:sz w:val="22"/>
          <w:szCs w:val="22"/>
          <w:lang w:val="fr-BE"/>
        </w:rPr>
        <w:t>so</w:t>
      </w:r>
      <w:r>
        <w:rPr>
          <w:rFonts w:asciiTheme="majorHAnsi" w:hAnsiTheme="majorHAnsi" w:cstheme="majorHAnsi"/>
          <w:color w:val="000000"/>
          <w:sz w:val="22"/>
          <w:szCs w:val="22"/>
          <w:lang w:val="fr-BE"/>
        </w:rPr>
        <w:t>nt traitées pour pouvoir identifier de manière suffisante les notaires et les études notariales et pour pouvoir effectuer les remboursements éventuels</w:t>
      </w:r>
      <w:r w:rsidR="006A0017" w:rsidRPr="00864A61">
        <w:rPr>
          <w:rFonts w:asciiTheme="majorHAnsi" w:hAnsiTheme="majorHAnsi" w:cstheme="majorHAnsi"/>
          <w:color w:val="000000"/>
          <w:sz w:val="22"/>
          <w:szCs w:val="22"/>
          <w:lang w:val="fr-BE"/>
        </w:rPr>
        <w:t>.</w:t>
      </w:r>
      <w:r w:rsidR="001F714C" w:rsidRPr="00864A61">
        <w:rPr>
          <w:rFonts w:asciiTheme="majorHAnsi" w:hAnsiTheme="majorHAnsi" w:cstheme="majorHAnsi"/>
          <w:color w:val="000000"/>
          <w:sz w:val="22"/>
          <w:szCs w:val="22"/>
          <w:lang w:val="fr-BE"/>
        </w:rPr>
        <w:t xml:space="preserve"> </w:t>
      </w:r>
    </w:p>
    <w:p w14:paraId="03E967B1" w14:textId="1A32C0E0" w:rsidR="006A0017" w:rsidRDefault="00864A61" w:rsidP="00A210CF">
      <w:pPr>
        <w:widowControl w:val="0"/>
        <w:autoSpaceDE w:val="0"/>
        <w:autoSpaceDN w:val="0"/>
        <w:spacing w:after="160" w:line="259" w:lineRule="auto"/>
        <w:jc w:val="left"/>
        <w:rPr>
          <w:rFonts w:asciiTheme="majorHAnsi" w:hAnsiTheme="majorHAnsi" w:cstheme="majorHAnsi"/>
          <w:color w:val="000000"/>
          <w:sz w:val="22"/>
          <w:szCs w:val="22"/>
          <w:lang w:val="fr-BE"/>
        </w:rPr>
      </w:pPr>
      <w:r w:rsidRPr="00864A61">
        <w:rPr>
          <w:rFonts w:asciiTheme="majorHAnsi" w:hAnsiTheme="majorHAnsi" w:cstheme="majorHAnsi"/>
          <w:color w:val="000000"/>
          <w:sz w:val="22"/>
          <w:szCs w:val="22"/>
          <w:lang w:val="fr-BE"/>
        </w:rPr>
        <w:t>Les données prévues à l’alinéa 2, 3° et à l’alinéa 3, 1° à 3°, sont traitées pour calculer les éventuelles contribution</w:t>
      </w:r>
      <w:r w:rsidR="009C6F7F">
        <w:rPr>
          <w:rFonts w:asciiTheme="majorHAnsi" w:hAnsiTheme="majorHAnsi" w:cstheme="majorHAnsi"/>
          <w:color w:val="000000"/>
          <w:sz w:val="22"/>
          <w:szCs w:val="22"/>
          <w:lang w:val="fr-BE"/>
        </w:rPr>
        <w:t>s</w:t>
      </w:r>
      <w:r w:rsidRPr="00864A61">
        <w:rPr>
          <w:rFonts w:asciiTheme="majorHAnsi" w:hAnsiTheme="majorHAnsi" w:cstheme="majorHAnsi"/>
          <w:color w:val="000000"/>
          <w:sz w:val="22"/>
          <w:szCs w:val="22"/>
          <w:lang w:val="fr-BE"/>
        </w:rPr>
        <w:t xml:space="preserve"> visées au</w:t>
      </w:r>
      <w:r>
        <w:rPr>
          <w:rFonts w:asciiTheme="majorHAnsi" w:hAnsiTheme="majorHAnsi" w:cstheme="majorHAnsi"/>
          <w:color w:val="000000"/>
          <w:sz w:val="22"/>
          <w:szCs w:val="22"/>
          <w:lang w:val="fr-BE"/>
        </w:rPr>
        <w:t>x</w:t>
      </w:r>
      <w:r w:rsidRPr="00864A61">
        <w:rPr>
          <w:rFonts w:asciiTheme="majorHAnsi" w:hAnsiTheme="majorHAnsi" w:cstheme="majorHAnsi"/>
          <w:color w:val="000000"/>
          <w:sz w:val="22"/>
          <w:szCs w:val="22"/>
          <w:lang w:val="fr-BE"/>
        </w:rPr>
        <w:t xml:space="preserve"> paragraphes 4 et 5 et les éventuelles indemnités visées au paragraphe 3 et exercer les contrôles nécessaires par rapport aux conditions qui</w:t>
      </w:r>
      <w:r>
        <w:rPr>
          <w:rFonts w:asciiTheme="majorHAnsi" w:hAnsiTheme="majorHAnsi" w:cstheme="majorHAnsi"/>
          <w:color w:val="000000"/>
          <w:sz w:val="22"/>
          <w:szCs w:val="22"/>
          <w:lang w:val="fr-BE"/>
        </w:rPr>
        <w:t xml:space="preserve"> y sont liées.</w:t>
      </w:r>
      <w:r w:rsidR="006A0017" w:rsidRPr="00864A61">
        <w:rPr>
          <w:rFonts w:asciiTheme="majorHAnsi" w:hAnsiTheme="majorHAnsi" w:cstheme="majorHAnsi"/>
          <w:color w:val="000000"/>
          <w:sz w:val="22"/>
          <w:szCs w:val="22"/>
          <w:lang w:val="fr-BE"/>
        </w:rPr>
        <w:br/>
      </w:r>
      <w:r w:rsidRPr="00864A61">
        <w:rPr>
          <w:rFonts w:asciiTheme="majorHAnsi" w:hAnsiTheme="majorHAnsi" w:cstheme="majorHAnsi"/>
          <w:color w:val="000000"/>
          <w:sz w:val="22"/>
          <w:szCs w:val="22"/>
          <w:lang w:val="fr-BE"/>
        </w:rPr>
        <w:t>Les données prévues à l’alinéa 3, 1° et 2° sont traitées afin d</w:t>
      </w:r>
      <w:r>
        <w:rPr>
          <w:rFonts w:asciiTheme="majorHAnsi" w:hAnsiTheme="majorHAnsi" w:cstheme="majorHAnsi"/>
          <w:color w:val="000000"/>
          <w:sz w:val="22"/>
          <w:szCs w:val="22"/>
          <w:lang w:val="fr-BE"/>
        </w:rPr>
        <w:t xml:space="preserve">e pouvoir soumettre au ministre de la Justice la demande visée au paragraphe 4, alinéas 5 et 6, en vue de maintenir l’équilibre financier du </w:t>
      </w:r>
      <w:r w:rsidR="009C6F7F">
        <w:rPr>
          <w:rFonts w:asciiTheme="majorHAnsi" w:hAnsiTheme="majorHAnsi" w:cstheme="majorHAnsi"/>
          <w:color w:val="000000"/>
          <w:sz w:val="22"/>
          <w:szCs w:val="22"/>
          <w:lang w:val="fr-BE"/>
        </w:rPr>
        <w:t>F</w:t>
      </w:r>
      <w:r>
        <w:rPr>
          <w:rFonts w:asciiTheme="majorHAnsi" w:hAnsiTheme="majorHAnsi" w:cstheme="majorHAnsi"/>
          <w:color w:val="000000"/>
          <w:sz w:val="22"/>
          <w:szCs w:val="22"/>
          <w:lang w:val="fr-BE"/>
        </w:rPr>
        <w:t>onds notarial qui dépend de l’évolution du marché immobilier.</w:t>
      </w:r>
    </w:p>
    <w:p w14:paraId="10CB40F6" w14:textId="48B1A20A" w:rsidR="00864A61" w:rsidRPr="00864A61" w:rsidRDefault="00864A61" w:rsidP="00A210CF">
      <w:pPr>
        <w:widowControl w:val="0"/>
        <w:autoSpaceDE w:val="0"/>
        <w:autoSpaceDN w:val="0"/>
        <w:spacing w:after="160" w:line="259" w:lineRule="auto"/>
        <w:jc w:val="left"/>
        <w:rPr>
          <w:rFonts w:asciiTheme="majorHAnsi" w:hAnsiTheme="majorHAnsi" w:cstheme="majorHAnsi"/>
          <w:color w:val="000000"/>
          <w:sz w:val="22"/>
          <w:szCs w:val="22"/>
          <w:lang w:val="fr-BE"/>
        </w:rPr>
      </w:pPr>
      <w:r w:rsidRPr="00864A61">
        <w:rPr>
          <w:rFonts w:asciiTheme="majorHAnsi" w:hAnsiTheme="majorHAnsi" w:cstheme="majorHAnsi"/>
          <w:color w:val="000000"/>
          <w:sz w:val="22"/>
          <w:szCs w:val="22"/>
          <w:lang w:val="fr-BE"/>
        </w:rPr>
        <w:t>Les données des notaires p</w:t>
      </w:r>
      <w:r>
        <w:rPr>
          <w:rFonts w:asciiTheme="majorHAnsi" w:hAnsiTheme="majorHAnsi" w:cstheme="majorHAnsi"/>
          <w:color w:val="000000"/>
          <w:sz w:val="22"/>
          <w:szCs w:val="22"/>
          <w:lang w:val="fr-BE"/>
        </w:rPr>
        <w:t xml:space="preserve">euvent éventuellement être traitées </w:t>
      </w:r>
      <w:r w:rsidR="009C6F7F">
        <w:rPr>
          <w:rFonts w:asciiTheme="majorHAnsi" w:hAnsiTheme="majorHAnsi" w:cstheme="majorHAnsi"/>
          <w:color w:val="000000"/>
          <w:sz w:val="22"/>
          <w:szCs w:val="22"/>
          <w:lang w:val="fr-BE"/>
        </w:rPr>
        <w:t xml:space="preserve">en application de </w:t>
      </w:r>
      <w:r w:rsidR="008E6C5E">
        <w:rPr>
          <w:rFonts w:asciiTheme="majorHAnsi" w:hAnsiTheme="majorHAnsi" w:cstheme="majorHAnsi"/>
          <w:color w:val="000000"/>
          <w:sz w:val="22"/>
          <w:szCs w:val="22"/>
          <w:lang w:val="fr-BE"/>
        </w:rPr>
        <w:t xml:space="preserve">l’article 117bis de la loi contenant organisation du notariat et </w:t>
      </w:r>
      <w:r w:rsidR="009C6F7F">
        <w:rPr>
          <w:rFonts w:asciiTheme="majorHAnsi" w:hAnsiTheme="majorHAnsi" w:cstheme="majorHAnsi"/>
          <w:color w:val="000000"/>
          <w:sz w:val="22"/>
          <w:szCs w:val="22"/>
          <w:lang w:val="fr-BE"/>
        </w:rPr>
        <w:t xml:space="preserve">de </w:t>
      </w:r>
      <w:r w:rsidR="008E6C5E">
        <w:rPr>
          <w:rFonts w:asciiTheme="majorHAnsi" w:hAnsiTheme="majorHAnsi" w:cstheme="majorHAnsi"/>
          <w:color w:val="000000"/>
          <w:sz w:val="22"/>
          <w:szCs w:val="22"/>
          <w:lang w:val="fr-BE"/>
        </w:rPr>
        <w:t>l’établissement d’une sommation signifiée par exploit d’huissier de justice.</w:t>
      </w:r>
    </w:p>
    <w:p w14:paraId="652DC95D" w14:textId="5F1A1B4D" w:rsidR="000207A1" w:rsidRPr="008E6C5E" w:rsidRDefault="008E6C5E"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8E6C5E">
        <w:rPr>
          <w:rFonts w:asciiTheme="majorHAnsi" w:eastAsia="Calibri" w:hAnsiTheme="majorHAnsi" w:cstheme="majorHAnsi"/>
          <w:b/>
          <w:sz w:val="22"/>
          <w:szCs w:val="22"/>
          <w:u w:val="single"/>
          <w:lang w:val="fr-BE" w:bidi="ar-SA"/>
        </w:rPr>
        <w:t>Licéité du traitement</w:t>
      </w:r>
    </w:p>
    <w:p w14:paraId="2A10D140" w14:textId="1A3F0D12" w:rsidR="008E6C5E" w:rsidRPr="008E6C5E" w:rsidRDefault="008E6C5E" w:rsidP="00FB6E16">
      <w:pPr>
        <w:spacing w:after="160" w:line="259" w:lineRule="auto"/>
        <w:jc w:val="left"/>
        <w:rPr>
          <w:rFonts w:asciiTheme="majorHAnsi" w:eastAsia="Calibri" w:hAnsiTheme="majorHAnsi" w:cstheme="majorHAnsi"/>
          <w:sz w:val="22"/>
          <w:szCs w:val="22"/>
          <w:lang w:val="fr-BE" w:bidi="ar-SA"/>
        </w:rPr>
      </w:pPr>
      <w:r w:rsidRPr="008E6C5E">
        <w:rPr>
          <w:rFonts w:asciiTheme="majorHAnsi" w:eastAsia="Calibri" w:hAnsiTheme="majorHAnsi" w:cstheme="majorHAnsi"/>
          <w:sz w:val="22"/>
          <w:szCs w:val="22"/>
          <w:lang w:val="fr-BE" w:bidi="ar-SA"/>
        </w:rPr>
        <w:t>Ce t</w:t>
      </w:r>
      <w:r>
        <w:rPr>
          <w:rFonts w:asciiTheme="majorHAnsi" w:eastAsia="Calibri" w:hAnsiTheme="majorHAnsi" w:cstheme="majorHAnsi"/>
          <w:sz w:val="22"/>
          <w:szCs w:val="22"/>
          <w:lang w:val="fr-BE" w:bidi="ar-SA"/>
        </w:rPr>
        <w:t xml:space="preserve">raitement est licite conformément à l’article 6.1.c) du RGPD. </w:t>
      </w:r>
      <w:r w:rsidRPr="008E6C5E">
        <w:rPr>
          <w:rFonts w:asciiTheme="majorHAnsi" w:eastAsia="Calibri" w:hAnsiTheme="majorHAnsi" w:cstheme="majorHAnsi"/>
          <w:sz w:val="22"/>
          <w:szCs w:val="22"/>
          <w:lang w:val="fr-BE" w:bidi="ar-SA"/>
        </w:rPr>
        <w:t>Le traitement est en effet nécessaire au res</w:t>
      </w:r>
      <w:r>
        <w:rPr>
          <w:rFonts w:asciiTheme="majorHAnsi" w:eastAsia="Calibri" w:hAnsiTheme="majorHAnsi" w:cstheme="majorHAnsi"/>
          <w:sz w:val="22"/>
          <w:szCs w:val="22"/>
          <w:lang w:val="fr-BE" w:bidi="ar-SA"/>
        </w:rPr>
        <w:t xml:space="preserve">pect d’une obligation légale à laquelle le responsable du traitement est soumis. </w:t>
      </w:r>
    </w:p>
    <w:p w14:paraId="17FFBECB" w14:textId="43AA7878" w:rsidR="008E6C5E" w:rsidRPr="008E6C5E" w:rsidRDefault="008E6C5E" w:rsidP="00FB6E16">
      <w:pPr>
        <w:spacing w:after="160" w:line="259" w:lineRule="auto"/>
        <w:jc w:val="left"/>
        <w:rPr>
          <w:rFonts w:asciiTheme="majorHAnsi" w:eastAsia="Calibri" w:hAnsiTheme="majorHAnsi" w:cstheme="majorHAnsi"/>
          <w:sz w:val="22"/>
          <w:szCs w:val="22"/>
          <w:lang w:val="fr-BE" w:bidi="ar-SA"/>
        </w:rPr>
      </w:pPr>
      <w:r w:rsidRPr="008E6C5E">
        <w:rPr>
          <w:rFonts w:asciiTheme="majorHAnsi" w:eastAsia="Calibri" w:hAnsiTheme="majorHAnsi" w:cstheme="majorHAnsi"/>
          <w:sz w:val="22"/>
          <w:szCs w:val="22"/>
          <w:lang w:val="fr-BE" w:bidi="ar-SA"/>
        </w:rPr>
        <w:t xml:space="preserve">Ces obligations légales </w:t>
      </w:r>
      <w:r w:rsidR="009C6F7F">
        <w:rPr>
          <w:rFonts w:asciiTheme="majorHAnsi" w:eastAsia="Calibri" w:hAnsiTheme="majorHAnsi" w:cstheme="majorHAnsi"/>
          <w:sz w:val="22"/>
          <w:szCs w:val="22"/>
          <w:lang w:val="fr-BE" w:bidi="ar-SA"/>
        </w:rPr>
        <w:t>sont définies</w:t>
      </w:r>
      <w:r>
        <w:rPr>
          <w:rFonts w:asciiTheme="majorHAnsi" w:eastAsia="Calibri" w:hAnsiTheme="majorHAnsi" w:cstheme="majorHAnsi"/>
          <w:sz w:val="22"/>
          <w:szCs w:val="22"/>
          <w:lang w:val="fr-BE" w:bidi="ar-SA"/>
        </w:rPr>
        <w:t xml:space="preserve"> aux articles 117 et 117bis de la loi contenant organisation du notariat et</w:t>
      </w:r>
      <w:r w:rsidR="00AF4D4E">
        <w:rPr>
          <w:rFonts w:asciiTheme="majorHAnsi" w:eastAsia="Calibri" w:hAnsiTheme="majorHAnsi" w:cstheme="majorHAnsi"/>
          <w:sz w:val="22"/>
          <w:szCs w:val="22"/>
          <w:lang w:val="fr-BE" w:bidi="ar-SA"/>
        </w:rPr>
        <w:t xml:space="preserve"> dans le Règlement d’ordre intérieur du Fonds notarial adopté par l’assemblée générale extraordinaire de la Chambre nationale des notaires le 15 décembre 2022.</w:t>
      </w:r>
      <w:r>
        <w:rPr>
          <w:rFonts w:asciiTheme="majorHAnsi" w:eastAsia="Calibri" w:hAnsiTheme="majorHAnsi" w:cstheme="majorHAnsi"/>
          <w:sz w:val="22"/>
          <w:szCs w:val="22"/>
          <w:lang w:val="fr-BE" w:bidi="ar-SA"/>
        </w:rPr>
        <w:t xml:space="preserve"> </w:t>
      </w:r>
    </w:p>
    <w:p w14:paraId="3005D869" w14:textId="768C88E9" w:rsidR="00FB6E16" w:rsidRPr="00312EDC" w:rsidRDefault="00AF4D4E"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312EDC">
        <w:rPr>
          <w:rFonts w:asciiTheme="majorHAnsi" w:eastAsia="Calibri" w:hAnsiTheme="majorHAnsi" w:cstheme="majorHAnsi"/>
          <w:b/>
          <w:sz w:val="22"/>
          <w:szCs w:val="22"/>
          <w:u w:val="single"/>
          <w:lang w:val="fr-BE" w:bidi="ar-SA"/>
        </w:rPr>
        <w:t>Source</w:t>
      </w:r>
    </w:p>
    <w:p w14:paraId="6B4C1014" w14:textId="59278F33" w:rsidR="00FB6E16" w:rsidRPr="00C91AB2" w:rsidRDefault="00AF4D4E" w:rsidP="00FB6E16">
      <w:pPr>
        <w:spacing w:after="160" w:line="259" w:lineRule="auto"/>
        <w:jc w:val="left"/>
        <w:rPr>
          <w:rFonts w:asciiTheme="majorHAnsi" w:eastAsia="Calibri" w:hAnsiTheme="majorHAnsi" w:cstheme="majorHAnsi"/>
          <w:sz w:val="22"/>
          <w:szCs w:val="22"/>
          <w:lang w:val="fr-BE" w:bidi="ar-SA"/>
        </w:rPr>
      </w:pPr>
      <w:r w:rsidRPr="00AF4D4E">
        <w:rPr>
          <w:rFonts w:asciiTheme="majorHAnsi" w:eastAsia="Calibri" w:hAnsiTheme="majorHAnsi" w:cstheme="majorHAnsi"/>
          <w:sz w:val="22"/>
          <w:szCs w:val="22"/>
          <w:lang w:val="fr-BE" w:bidi="ar-SA"/>
        </w:rPr>
        <w:t xml:space="preserve">Les données sont </w:t>
      </w:r>
      <w:r w:rsidR="009C6F7F">
        <w:rPr>
          <w:rFonts w:asciiTheme="majorHAnsi" w:eastAsia="Calibri" w:hAnsiTheme="majorHAnsi" w:cstheme="majorHAnsi"/>
          <w:sz w:val="22"/>
          <w:szCs w:val="22"/>
          <w:lang w:val="fr-BE" w:bidi="ar-SA"/>
        </w:rPr>
        <w:t>récoltées</w:t>
      </w:r>
      <w:r w:rsidRPr="00AF4D4E">
        <w:rPr>
          <w:rFonts w:asciiTheme="majorHAnsi" w:eastAsia="Calibri" w:hAnsiTheme="majorHAnsi" w:cstheme="majorHAnsi"/>
          <w:sz w:val="22"/>
          <w:szCs w:val="22"/>
          <w:lang w:val="fr-BE" w:bidi="ar-SA"/>
        </w:rPr>
        <w:t xml:space="preserve"> directement auprès du</w:t>
      </w:r>
      <w:r>
        <w:rPr>
          <w:rFonts w:asciiTheme="majorHAnsi" w:eastAsia="Calibri" w:hAnsiTheme="majorHAnsi" w:cstheme="majorHAnsi"/>
          <w:sz w:val="22"/>
          <w:szCs w:val="22"/>
          <w:lang w:val="fr-BE" w:bidi="ar-SA"/>
        </w:rPr>
        <w:t xml:space="preserve"> notaire</w:t>
      </w:r>
      <w:r w:rsidR="00635BF1" w:rsidRPr="00AF4D4E">
        <w:rPr>
          <w:rFonts w:asciiTheme="majorHAnsi" w:eastAsia="Calibri" w:hAnsiTheme="majorHAnsi" w:cstheme="majorHAnsi"/>
          <w:sz w:val="22"/>
          <w:szCs w:val="22"/>
          <w:lang w:val="fr-BE" w:bidi="ar-SA"/>
        </w:rPr>
        <w:t xml:space="preserve">, via </w:t>
      </w:r>
      <w:r>
        <w:rPr>
          <w:rFonts w:asciiTheme="majorHAnsi" w:eastAsia="Calibri" w:hAnsiTheme="majorHAnsi" w:cstheme="majorHAnsi"/>
          <w:sz w:val="22"/>
          <w:szCs w:val="22"/>
          <w:lang w:val="fr-BE" w:bidi="ar-SA"/>
        </w:rPr>
        <w:t>les plateformes électroniques</w:t>
      </w:r>
      <w:r w:rsidR="00635BF1" w:rsidRPr="00AF4D4E">
        <w:rPr>
          <w:rFonts w:asciiTheme="majorHAnsi" w:eastAsia="Calibri" w:hAnsiTheme="majorHAnsi" w:cstheme="majorHAnsi"/>
          <w:sz w:val="22"/>
          <w:szCs w:val="22"/>
          <w:lang w:val="fr-BE" w:bidi="ar-SA"/>
        </w:rPr>
        <w:t xml:space="preserve"> </w:t>
      </w:r>
      <w:r w:rsidR="000E3783">
        <w:rPr>
          <w:rFonts w:asciiTheme="majorHAnsi" w:eastAsia="Calibri" w:hAnsiTheme="majorHAnsi" w:cstheme="majorHAnsi"/>
          <w:sz w:val="22"/>
          <w:szCs w:val="22"/>
          <w:lang w:val="fr-BE" w:bidi="ar-SA"/>
        </w:rPr>
        <w:t>« </w:t>
      </w:r>
      <w:r w:rsidR="00635BF1" w:rsidRPr="00AF4D4E">
        <w:rPr>
          <w:rFonts w:asciiTheme="majorHAnsi" w:eastAsia="Calibri" w:hAnsiTheme="majorHAnsi" w:cstheme="majorHAnsi"/>
          <w:sz w:val="22"/>
          <w:szCs w:val="22"/>
          <w:lang w:val="fr-BE" w:bidi="ar-SA"/>
        </w:rPr>
        <w:t>DM Dossier Manager</w:t>
      </w:r>
      <w:r w:rsidR="000E3783">
        <w:rPr>
          <w:rFonts w:asciiTheme="majorHAnsi" w:eastAsia="Calibri" w:hAnsiTheme="majorHAnsi" w:cstheme="majorHAnsi"/>
          <w:sz w:val="22"/>
          <w:szCs w:val="22"/>
          <w:lang w:val="fr-BE" w:bidi="ar-SA"/>
        </w:rPr>
        <w:t> »</w:t>
      </w:r>
      <w:r w:rsidR="00635BF1" w:rsidRPr="00AF4D4E">
        <w:rPr>
          <w:rFonts w:asciiTheme="majorHAnsi" w:eastAsia="Calibri" w:hAnsiTheme="majorHAnsi" w:cstheme="majorHAnsi"/>
          <w:sz w:val="22"/>
          <w:szCs w:val="22"/>
          <w:lang w:val="fr-BE" w:bidi="ar-SA"/>
        </w:rPr>
        <w:t xml:space="preserve">, </w:t>
      </w:r>
      <w:r w:rsidR="000E3783">
        <w:rPr>
          <w:rFonts w:asciiTheme="majorHAnsi" w:eastAsia="Calibri" w:hAnsiTheme="majorHAnsi" w:cstheme="majorHAnsi"/>
          <w:sz w:val="22"/>
          <w:szCs w:val="22"/>
          <w:lang w:val="fr-BE" w:bidi="ar-SA"/>
        </w:rPr>
        <w:t>« </w:t>
      </w:r>
      <w:r w:rsidR="00635BF1" w:rsidRPr="000E3783">
        <w:rPr>
          <w:rFonts w:asciiTheme="majorHAnsi" w:eastAsia="Calibri" w:hAnsiTheme="majorHAnsi" w:cstheme="majorHAnsi"/>
          <w:sz w:val="22"/>
          <w:szCs w:val="22"/>
          <w:lang w:val="fr-BE" w:bidi="ar-SA"/>
        </w:rPr>
        <w:t>M</w:t>
      </w:r>
      <w:r w:rsidR="000E3783" w:rsidRPr="000E3783">
        <w:rPr>
          <w:rFonts w:asciiTheme="majorHAnsi" w:eastAsia="Calibri" w:hAnsiTheme="majorHAnsi" w:cstheme="majorHAnsi"/>
          <w:sz w:val="22"/>
          <w:szCs w:val="22"/>
          <w:lang w:val="fr-BE" w:bidi="ar-SA"/>
        </w:rPr>
        <w:t>ET</w:t>
      </w:r>
      <w:r w:rsidR="00635BF1" w:rsidRPr="000E3783">
        <w:rPr>
          <w:rFonts w:asciiTheme="majorHAnsi" w:eastAsia="Calibri" w:hAnsiTheme="majorHAnsi" w:cstheme="majorHAnsi"/>
          <w:sz w:val="22"/>
          <w:szCs w:val="22"/>
          <w:lang w:val="fr-BE" w:bidi="ar-SA"/>
        </w:rPr>
        <w:t xml:space="preserve"> M</w:t>
      </w:r>
      <w:r w:rsidR="000E3783" w:rsidRPr="000E3783">
        <w:rPr>
          <w:rFonts w:asciiTheme="majorHAnsi" w:eastAsia="Calibri" w:hAnsiTheme="majorHAnsi" w:cstheme="majorHAnsi"/>
          <w:sz w:val="22"/>
          <w:szCs w:val="22"/>
          <w:lang w:val="fr-BE" w:bidi="ar-SA"/>
        </w:rPr>
        <w:t>on</w:t>
      </w:r>
      <w:r w:rsidR="00635BF1" w:rsidRPr="000E3783">
        <w:rPr>
          <w:rFonts w:asciiTheme="majorHAnsi" w:eastAsia="Calibri" w:hAnsiTheme="majorHAnsi" w:cstheme="majorHAnsi"/>
          <w:sz w:val="22"/>
          <w:szCs w:val="22"/>
          <w:lang w:val="fr-BE" w:bidi="ar-SA"/>
        </w:rPr>
        <w:t xml:space="preserve"> </w:t>
      </w:r>
      <w:r w:rsidR="000E3783" w:rsidRPr="000E3783">
        <w:rPr>
          <w:rFonts w:asciiTheme="majorHAnsi" w:eastAsia="Calibri" w:hAnsiTheme="majorHAnsi" w:cstheme="majorHAnsi"/>
          <w:sz w:val="22"/>
          <w:szCs w:val="22"/>
          <w:lang w:val="fr-BE" w:bidi="ar-SA"/>
        </w:rPr>
        <w:t>étude</w:t>
      </w:r>
      <w:r w:rsidR="000E3783">
        <w:rPr>
          <w:rFonts w:asciiTheme="majorHAnsi" w:eastAsia="Calibri" w:hAnsiTheme="majorHAnsi" w:cstheme="majorHAnsi"/>
          <w:sz w:val="22"/>
          <w:szCs w:val="22"/>
          <w:lang w:val="fr-BE" w:bidi="ar-SA"/>
        </w:rPr>
        <w:t> »</w:t>
      </w:r>
      <w:r w:rsidR="00623D2D" w:rsidRPr="00AF4D4E">
        <w:rPr>
          <w:rFonts w:asciiTheme="majorHAnsi" w:eastAsia="Calibri" w:hAnsiTheme="majorHAnsi" w:cstheme="majorHAnsi"/>
          <w:sz w:val="22"/>
          <w:szCs w:val="22"/>
          <w:lang w:val="fr-BE" w:bidi="ar-SA"/>
        </w:rPr>
        <w:t>,</w:t>
      </w:r>
      <w:r>
        <w:rPr>
          <w:rFonts w:asciiTheme="majorHAnsi" w:eastAsia="Calibri" w:hAnsiTheme="majorHAnsi" w:cstheme="majorHAnsi"/>
          <w:sz w:val="22"/>
          <w:szCs w:val="22"/>
          <w:lang w:val="fr-BE" w:bidi="ar-SA"/>
        </w:rPr>
        <w:t xml:space="preserve"> </w:t>
      </w:r>
      <w:r w:rsidR="000E3783">
        <w:rPr>
          <w:rFonts w:asciiTheme="majorHAnsi" w:eastAsia="Calibri" w:hAnsiTheme="majorHAnsi" w:cstheme="majorHAnsi"/>
          <w:sz w:val="22"/>
          <w:szCs w:val="22"/>
          <w:lang w:val="fr-BE" w:bidi="ar-SA"/>
        </w:rPr>
        <w:t>« </w:t>
      </w:r>
      <w:r w:rsidR="00635BF1" w:rsidRPr="00AF4D4E">
        <w:rPr>
          <w:rFonts w:asciiTheme="majorHAnsi" w:eastAsia="Calibri" w:hAnsiTheme="majorHAnsi" w:cstheme="majorHAnsi"/>
          <w:sz w:val="22"/>
          <w:szCs w:val="22"/>
          <w:lang w:val="fr-BE" w:bidi="ar-SA"/>
        </w:rPr>
        <w:t>NFN Notarieel Fonds</w:t>
      </w:r>
      <w:r w:rsidR="00437D80" w:rsidRPr="00AF4D4E">
        <w:rPr>
          <w:rFonts w:asciiTheme="majorHAnsi" w:eastAsia="Calibri" w:hAnsiTheme="majorHAnsi" w:cstheme="majorHAnsi"/>
          <w:sz w:val="22"/>
          <w:szCs w:val="22"/>
          <w:lang w:val="fr-BE" w:bidi="ar-SA"/>
        </w:rPr>
        <w:t xml:space="preserve"> Notarial</w:t>
      </w:r>
      <w:r w:rsidR="000E3783">
        <w:rPr>
          <w:rFonts w:asciiTheme="majorHAnsi" w:eastAsia="Calibri" w:hAnsiTheme="majorHAnsi" w:cstheme="majorHAnsi"/>
          <w:sz w:val="22"/>
          <w:szCs w:val="22"/>
          <w:lang w:val="fr-BE" w:bidi="ar-SA"/>
        </w:rPr>
        <w:t> »</w:t>
      </w:r>
      <w:r w:rsidR="00623D2D" w:rsidRPr="00AF4D4E">
        <w:rPr>
          <w:rFonts w:asciiTheme="majorHAnsi" w:eastAsia="Calibri" w:hAnsiTheme="majorHAnsi" w:cstheme="majorHAnsi"/>
          <w:sz w:val="22"/>
          <w:szCs w:val="22"/>
          <w:lang w:val="fr-BE" w:bidi="ar-SA"/>
        </w:rPr>
        <w:t xml:space="preserve"> e</w:t>
      </w:r>
      <w:r>
        <w:rPr>
          <w:rFonts w:asciiTheme="majorHAnsi" w:eastAsia="Calibri" w:hAnsiTheme="majorHAnsi" w:cstheme="majorHAnsi"/>
          <w:sz w:val="22"/>
          <w:szCs w:val="22"/>
          <w:lang w:val="fr-BE" w:bidi="ar-SA"/>
        </w:rPr>
        <w:t>t</w:t>
      </w:r>
      <w:r w:rsidR="00623D2D" w:rsidRPr="00AF4D4E">
        <w:rPr>
          <w:rFonts w:asciiTheme="majorHAnsi" w:eastAsia="Calibri" w:hAnsiTheme="majorHAnsi" w:cstheme="majorHAnsi"/>
          <w:sz w:val="22"/>
          <w:szCs w:val="22"/>
          <w:lang w:val="fr-BE" w:bidi="ar-SA"/>
        </w:rPr>
        <w:t xml:space="preserve"> </w:t>
      </w:r>
      <w:r w:rsidR="000E3783">
        <w:rPr>
          <w:rFonts w:asciiTheme="majorHAnsi" w:eastAsia="Calibri" w:hAnsiTheme="majorHAnsi" w:cstheme="majorHAnsi"/>
          <w:sz w:val="22"/>
          <w:szCs w:val="22"/>
          <w:lang w:val="fr-BE" w:bidi="ar-SA"/>
        </w:rPr>
        <w:t>« </w:t>
      </w:r>
      <w:r w:rsidR="00623D2D" w:rsidRPr="00AF4D4E">
        <w:rPr>
          <w:rFonts w:asciiTheme="majorHAnsi" w:eastAsia="Calibri" w:hAnsiTheme="majorHAnsi" w:cstheme="majorHAnsi"/>
          <w:sz w:val="22"/>
          <w:szCs w:val="22"/>
          <w:lang w:val="fr-BE" w:bidi="ar-SA"/>
        </w:rPr>
        <w:t>CNK-audit</w:t>
      </w:r>
      <w:r w:rsidR="000E3783">
        <w:rPr>
          <w:rFonts w:asciiTheme="majorHAnsi" w:eastAsia="Calibri" w:hAnsiTheme="majorHAnsi" w:cstheme="majorHAnsi"/>
          <w:sz w:val="22"/>
          <w:szCs w:val="22"/>
          <w:lang w:val="fr-BE" w:bidi="ar-SA"/>
        </w:rPr>
        <w:t> »</w:t>
      </w:r>
      <w:r w:rsidR="00635BF1" w:rsidRPr="00AF4D4E">
        <w:rPr>
          <w:rFonts w:asciiTheme="majorHAnsi" w:eastAsia="Calibri" w:hAnsiTheme="majorHAnsi" w:cstheme="majorHAnsi"/>
          <w:sz w:val="22"/>
          <w:szCs w:val="22"/>
          <w:lang w:val="fr-BE" w:bidi="ar-SA"/>
        </w:rPr>
        <w:t xml:space="preserve"> </w:t>
      </w:r>
      <w:r w:rsidR="000207A1" w:rsidRPr="00AF4D4E">
        <w:rPr>
          <w:rFonts w:asciiTheme="majorHAnsi" w:eastAsia="Calibri" w:hAnsiTheme="majorHAnsi" w:cstheme="majorHAnsi"/>
          <w:sz w:val="22"/>
          <w:szCs w:val="22"/>
          <w:lang w:val="fr-BE" w:bidi="ar-SA"/>
        </w:rPr>
        <w:t xml:space="preserve">. </w:t>
      </w:r>
      <w:r w:rsidR="000E3783" w:rsidRPr="00C91AB2">
        <w:rPr>
          <w:rFonts w:asciiTheme="majorHAnsi" w:eastAsia="Calibri" w:hAnsiTheme="majorHAnsi" w:cstheme="majorHAnsi"/>
          <w:sz w:val="22"/>
          <w:szCs w:val="22"/>
          <w:lang w:val="fr-BE" w:bidi="ar-SA"/>
        </w:rPr>
        <w:t xml:space="preserve">Des données sont également </w:t>
      </w:r>
      <w:r w:rsidR="005352F4">
        <w:rPr>
          <w:rFonts w:asciiTheme="majorHAnsi" w:eastAsia="Calibri" w:hAnsiTheme="majorHAnsi" w:cstheme="majorHAnsi"/>
          <w:sz w:val="22"/>
          <w:szCs w:val="22"/>
          <w:lang w:val="fr-BE" w:bidi="ar-SA"/>
        </w:rPr>
        <w:t>récoltées</w:t>
      </w:r>
      <w:r w:rsidR="000E3783" w:rsidRPr="00C91AB2">
        <w:rPr>
          <w:rFonts w:asciiTheme="majorHAnsi" w:eastAsia="Calibri" w:hAnsiTheme="majorHAnsi" w:cstheme="majorHAnsi"/>
          <w:sz w:val="22"/>
          <w:szCs w:val="22"/>
          <w:lang w:val="fr-BE" w:bidi="ar-SA"/>
        </w:rPr>
        <w:t xml:space="preserve"> via </w:t>
      </w:r>
      <w:r w:rsidR="000E3783">
        <w:rPr>
          <w:rFonts w:asciiTheme="majorHAnsi" w:eastAsia="Calibri" w:hAnsiTheme="majorHAnsi" w:cstheme="majorHAnsi"/>
          <w:sz w:val="22"/>
          <w:szCs w:val="22"/>
          <w:lang w:val="fr-BE" w:bidi="ar-SA"/>
        </w:rPr>
        <w:t xml:space="preserve">« </w:t>
      </w:r>
      <w:r w:rsidR="000207A1" w:rsidRPr="00C91AB2">
        <w:rPr>
          <w:rFonts w:asciiTheme="majorHAnsi" w:eastAsia="Calibri" w:hAnsiTheme="majorHAnsi" w:cstheme="majorHAnsi"/>
          <w:sz w:val="22"/>
          <w:szCs w:val="22"/>
          <w:lang w:val="fr-BE" w:bidi="ar-SA"/>
        </w:rPr>
        <w:t>Notabase</w:t>
      </w:r>
      <w:r w:rsidR="000E3783" w:rsidRPr="00C91AB2">
        <w:rPr>
          <w:rFonts w:asciiTheme="majorHAnsi" w:eastAsia="Calibri" w:hAnsiTheme="majorHAnsi" w:cstheme="majorHAnsi"/>
          <w:sz w:val="22"/>
          <w:szCs w:val="22"/>
          <w:lang w:val="fr-BE" w:bidi="ar-SA"/>
        </w:rPr>
        <w:t xml:space="preserve"> </w:t>
      </w:r>
      <w:r w:rsidR="000E3783">
        <w:rPr>
          <w:rFonts w:asciiTheme="majorHAnsi" w:eastAsia="Calibri" w:hAnsiTheme="majorHAnsi" w:cstheme="majorHAnsi"/>
          <w:sz w:val="22"/>
          <w:szCs w:val="22"/>
          <w:lang w:val="fr-BE" w:bidi="ar-SA"/>
        </w:rPr>
        <w:t>»</w:t>
      </w:r>
      <w:r w:rsidR="000E3783" w:rsidRPr="00C91AB2">
        <w:rPr>
          <w:rFonts w:asciiTheme="majorHAnsi" w:eastAsia="Calibri" w:hAnsiTheme="majorHAnsi" w:cstheme="majorHAnsi"/>
          <w:sz w:val="22"/>
          <w:szCs w:val="22"/>
          <w:lang w:val="fr-BE" w:bidi="ar-SA"/>
        </w:rPr>
        <w:t xml:space="preserve"> </w:t>
      </w:r>
      <w:r w:rsidR="000207A1" w:rsidRPr="00C91AB2">
        <w:rPr>
          <w:rFonts w:asciiTheme="majorHAnsi" w:eastAsia="Calibri" w:hAnsiTheme="majorHAnsi" w:cstheme="majorHAnsi"/>
          <w:sz w:val="22"/>
          <w:szCs w:val="22"/>
          <w:lang w:val="fr-BE" w:bidi="ar-SA"/>
        </w:rPr>
        <w:t>.</w:t>
      </w:r>
    </w:p>
    <w:p w14:paraId="6011CA99" w14:textId="5220283F" w:rsidR="00FB6E16" w:rsidRPr="00C91AB2" w:rsidRDefault="000E3783"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C91AB2">
        <w:rPr>
          <w:rFonts w:asciiTheme="majorHAnsi" w:eastAsia="Calibri" w:hAnsiTheme="majorHAnsi" w:cstheme="majorHAnsi"/>
          <w:b/>
          <w:sz w:val="22"/>
          <w:szCs w:val="22"/>
          <w:u w:val="single"/>
          <w:lang w:val="fr-BE" w:bidi="ar-SA"/>
        </w:rPr>
        <w:t>Destinataires</w:t>
      </w:r>
    </w:p>
    <w:p w14:paraId="7410336B" w14:textId="0D7910DD" w:rsidR="00685189" w:rsidRPr="00C91AB2" w:rsidRDefault="00C91AB2" w:rsidP="00FB6E16">
      <w:pPr>
        <w:widowControl w:val="0"/>
        <w:autoSpaceDE w:val="0"/>
        <w:autoSpaceDN w:val="0"/>
        <w:spacing w:after="160" w:line="259" w:lineRule="auto"/>
        <w:contextualSpacing/>
        <w:jc w:val="left"/>
        <w:rPr>
          <w:rFonts w:asciiTheme="majorHAnsi" w:eastAsia="Calibri" w:hAnsiTheme="majorHAnsi" w:cstheme="majorHAnsi"/>
          <w:bCs/>
          <w:sz w:val="22"/>
          <w:szCs w:val="22"/>
          <w:lang w:val="fr-BE" w:bidi="ar-SA"/>
        </w:rPr>
      </w:pPr>
      <w:r w:rsidRPr="00C91AB2">
        <w:rPr>
          <w:rFonts w:asciiTheme="majorHAnsi" w:eastAsia="Calibri" w:hAnsiTheme="majorHAnsi" w:cstheme="majorHAnsi"/>
          <w:bCs/>
          <w:sz w:val="22"/>
          <w:szCs w:val="22"/>
          <w:lang w:val="fr-BE" w:bidi="ar-SA"/>
        </w:rPr>
        <w:t>Il y a plusieurs destinataires</w:t>
      </w:r>
      <w:r w:rsidR="00685189" w:rsidRPr="00C91AB2">
        <w:rPr>
          <w:rFonts w:asciiTheme="majorHAnsi" w:eastAsia="Calibri" w:hAnsiTheme="majorHAnsi" w:cstheme="majorHAnsi"/>
          <w:bCs/>
          <w:sz w:val="22"/>
          <w:szCs w:val="22"/>
          <w:lang w:val="fr-BE" w:bidi="ar-SA"/>
        </w:rPr>
        <w:t>.</w:t>
      </w:r>
    </w:p>
    <w:p w14:paraId="7F88C8BC" w14:textId="148E72B3" w:rsidR="00685189" w:rsidRPr="00C91AB2" w:rsidRDefault="00C91AB2" w:rsidP="00685189">
      <w:pPr>
        <w:pStyle w:val="ListParagraph"/>
        <w:numPr>
          <w:ilvl w:val="0"/>
          <w:numId w:val="10"/>
        </w:numPr>
        <w:spacing w:after="160" w:line="259" w:lineRule="auto"/>
        <w:jc w:val="left"/>
        <w:rPr>
          <w:rFonts w:asciiTheme="majorHAnsi" w:eastAsia="Calibri" w:hAnsiTheme="majorHAnsi" w:cstheme="majorHAnsi"/>
          <w:sz w:val="22"/>
          <w:szCs w:val="22"/>
          <w:lang w:val="fr-BE" w:bidi="ar-SA"/>
        </w:rPr>
      </w:pPr>
      <w:r w:rsidRPr="00C91AB2">
        <w:rPr>
          <w:rFonts w:asciiTheme="majorHAnsi" w:eastAsia="Calibri" w:hAnsiTheme="majorHAnsi" w:cstheme="majorHAnsi"/>
          <w:sz w:val="22"/>
          <w:szCs w:val="22"/>
          <w:lang w:val="fr-BE" w:bidi="ar-SA"/>
        </w:rPr>
        <w:t>Les commissions de contrôle auprès des chambres provinciales</w:t>
      </w:r>
      <w:r w:rsidR="00C977CD" w:rsidRPr="00C91AB2">
        <w:rPr>
          <w:rFonts w:asciiTheme="majorHAnsi" w:eastAsia="Calibri" w:hAnsiTheme="majorHAnsi" w:cstheme="majorHAnsi"/>
          <w:sz w:val="22"/>
          <w:szCs w:val="22"/>
          <w:lang w:val="fr-BE" w:bidi="ar-SA"/>
        </w:rPr>
        <w:t xml:space="preserve"> </w:t>
      </w:r>
      <w:r w:rsidRPr="00C91AB2">
        <w:rPr>
          <w:rFonts w:asciiTheme="majorHAnsi" w:eastAsia="Calibri" w:hAnsiTheme="majorHAnsi" w:cstheme="majorHAnsi"/>
          <w:sz w:val="22"/>
          <w:szCs w:val="22"/>
          <w:lang w:val="fr-BE" w:bidi="ar-SA"/>
        </w:rPr>
        <w:t xml:space="preserve">des notaires sont </w:t>
      </w:r>
      <w:r w:rsidR="005352F4">
        <w:rPr>
          <w:rFonts w:asciiTheme="majorHAnsi" w:eastAsia="Calibri" w:hAnsiTheme="majorHAnsi" w:cstheme="majorHAnsi"/>
          <w:sz w:val="22"/>
          <w:szCs w:val="22"/>
          <w:lang w:val="fr-BE" w:bidi="ar-SA"/>
        </w:rPr>
        <w:t xml:space="preserve">des </w:t>
      </w:r>
      <w:r w:rsidRPr="00C91AB2">
        <w:rPr>
          <w:rFonts w:asciiTheme="majorHAnsi" w:eastAsia="Calibri" w:hAnsiTheme="majorHAnsi" w:cstheme="majorHAnsi"/>
          <w:sz w:val="22"/>
          <w:szCs w:val="22"/>
          <w:lang w:val="fr-BE" w:bidi="ar-SA"/>
        </w:rPr>
        <w:t xml:space="preserve">destinataires des données </w:t>
      </w:r>
      <w:r>
        <w:rPr>
          <w:rFonts w:asciiTheme="majorHAnsi" w:eastAsia="Calibri" w:hAnsiTheme="majorHAnsi" w:cstheme="majorHAnsi"/>
          <w:sz w:val="22"/>
          <w:szCs w:val="22"/>
          <w:lang w:val="fr-BE" w:bidi="ar-SA"/>
        </w:rPr>
        <w:t>dans le cadre du contrôle comptable</w:t>
      </w:r>
      <w:r w:rsidR="00F02C5F" w:rsidRPr="00C91AB2">
        <w:rPr>
          <w:rFonts w:asciiTheme="majorHAnsi" w:eastAsia="Calibri" w:hAnsiTheme="majorHAnsi" w:cstheme="majorHAnsi"/>
          <w:sz w:val="22"/>
          <w:szCs w:val="22"/>
          <w:lang w:val="fr-BE" w:bidi="ar-SA"/>
        </w:rPr>
        <w:t xml:space="preserve">, </w:t>
      </w:r>
      <w:r w:rsidR="00B175CE">
        <w:rPr>
          <w:rFonts w:asciiTheme="majorHAnsi" w:eastAsia="Calibri" w:hAnsiTheme="majorHAnsi" w:cstheme="majorHAnsi"/>
          <w:sz w:val="22"/>
          <w:szCs w:val="22"/>
          <w:lang w:val="fr-BE" w:bidi="ar-SA"/>
        </w:rPr>
        <w:t xml:space="preserve">ainsi que les syndics auprès des chambres provinciales lorsqu’il existe </w:t>
      </w:r>
      <w:r w:rsidR="009C6F7F">
        <w:rPr>
          <w:rFonts w:asciiTheme="majorHAnsi" w:eastAsia="Calibri" w:hAnsiTheme="majorHAnsi" w:cstheme="majorHAnsi"/>
          <w:sz w:val="22"/>
          <w:szCs w:val="22"/>
          <w:lang w:val="fr-BE" w:bidi="ar-SA"/>
        </w:rPr>
        <w:t xml:space="preserve">une présomption </w:t>
      </w:r>
      <w:r w:rsidR="00B175CE">
        <w:rPr>
          <w:rFonts w:asciiTheme="majorHAnsi" w:eastAsia="Calibri" w:hAnsiTheme="majorHAnsi" w:cstheme="majorHAnsi"/>
          <w:sz w:val="22"/>
          <w:szCs w:val="22"/>
          <w:lang w:val="fr-BE" w:bidi="ar-SA"/>
        </w:rPr>
        <w:t xml:space="preserve">sérieuse que le notaire ou une société professionnelle notariale ne respectent pas leurs obligations envers le Fonds notarial. </w:t>
      </w:r>
      <w:r w:rsidR="00C977CD" w:rsidRPr="00C91AB2">
        <w:rPr>
          <w:rFonts w:asciiTheme="majorHAnsi" w:eastAsia="Calibri" w:hAnsiTheme="majorHAnsi" w:cstheme="majorHAnsi"/>
          <w:sz w:val="22"/>
          <w:szCs w:val="22"/>
          <w:lang w:val="fr-BE" w:bidi="ar-SA"/>
        </w:rPr>
        <w:t xml:space="preserve"> </w:t>
      </w:r>
    </w:p>
    <w:p w14:paraId="029EB232" w14:textId="202F1E56" w:rsidR="00685189" w:rsidRPr="00B846D3" w:rsidRDefault="00B846D3" w:rsidP="00685189">
      <w:pPr>
        <w:pStyle w:val="ListParagraph"/>
        <w:numPr>
          <w:ilvl w:val="0"/>
          <w:numId w:val="10"/>
        </w:numPr>
        <w:spacing w:after="160" w:line="259" w:lineRule="auto"/>
        <w:jc w:val="left"/>
        <w:rPr>
          <w:rFonts w:asciiTheme="majorHAnsi" w:eastAsiaTheme="minorHAnsi" w:hAnsiTheme="majorHAnsi" w:cstheme="majorHAnsi"/>
          <w:sz w:val="19"/>
          <w:szCs w:val="19"/>
          <w:lang w:val="fr-BE" w:bidi="ar-SA"/>
        </w:rPr>
      </w:pPr>
      <w:r w:rsidRPr="00B846D3">
        <w:rPr>
          <w:rFonts w:asciiTheme="majorHAnsi" w:eastAsia="Calibri" w:hAnsiTheme="majorHAnsi" w:cstheme="majorHAnsi"/>
          <w:sz w:val="22"/>
          <w:szCs w:val="22"/>
          <w:lang w:val="fr-BE" w:bidi="ar-SA"/>
        </w:rPr>
        <w:lastRenderedPageBreak/>
        <w:t>Conformément à l’article 117bis de la loi</w:t>
      </w:r>
      <w:r>
        <w:rPr>
          <w:rFonts w:asciiTheme="majorHAnsi" w:eastAsia="Calibri" w:hAnsiTheme="majorHAnsi" w:cstheme="majorHAnsi"/>
          <w:sz w:val="22"/>
          <w:szCs w:val="22"/>
          <w:lang w:val="fr-BE" w:bidi="ar-SA"/>
        </w:rPr>
        <w:t xml:space="preserve"> </w:t>
      </w:r>
      <w:r w:rsidRPr="00B846D3">
        <w:rPr>
          <w:rFonts w:asciiTheme="majorHAnsi" w:eastAsia="Calibri" w:hAnsiTheme="majorHAnsi" w:cstheme="majorHAnsi"/>
          <w:sz w:val="22"/>
          <w:szCs w:val="22"/>
          <w:lang w:val="fr-BE" w:bidi="ar-SA"/>
        </w:rPr>
        <w:t>contenant organisation</w:t>
      </w:r>
      <w:r>
        <w:rPr>
          <w:rFonts w:asciiTheme="majorHAnsi" w:eastAsia="Calibri" w:hAnsiTheme="majorHAnsi" w:cstheme="majorHAnsi"/>
          <w:sz w:val="22"/>
          <w:szCs w:val="22"/>
          <w:lang w:val="fr-BE" w:bidi="ar-SA"/>
        </w:rPr>
        <w:t xml:space="preserve"> du notariat il peut être fait appel à un huissier de justice. La sommation est signifiée par exploit d’huissier de justice et contient un ordre de payer.</w:t>
      </w:r>
    </w:p>
    <w:p w14:paraId="5DD438E0" w14:textId="612E8E65" w:rsidR="00635BF1" w:rsidRPr="00B846D3" w:rsidRDefault="00B846D3" w:rsidP="00685189">
      <w:pPr>
        <w:pStyle w:val="ListParagraph"/>
        <w:numPr>
          <w:ilvl w:val="0"/>
          <w:numId w:val="10"/>
        </w:numPr>
        <w:spacing w:after="160" w:line="259" w:lineRule="auto"/>
        <w:jc w:val="left"/>
        <w:rPr>
          <w:rFonts w:asciiTheme="majorHAnsi" w:eastAsiaTheme="minorHAnsi" w:hAnsiTheme="majorHAnsi" w:cstheme="majorHAnsi"/>
          <w:sz w:val="19"/>
          <w:szCs w:val="19"/>
          <w:lang w:val="fr-BE" w:bidi="ar-SA"/>
        </w:rPr>
      </w:pPr>
      <w:r w:rsidRPr="00B846D3">
        <w:rPr>
          <w:rFonts w:asciiTheme="majorHAnsi" w:eastAsia="Calibri" w:hAnsiTheme="majorHAnsi" w:cstheme="majorHAnsi"/>
          <w:sz w:val="22"/>
          <w:szCs w:val="22"/>
          <w:lang w:val="fr-BE" w:bidi="ar-SA"/>
        </w:rPr>
        <w:t>Un réviseur d’entreprises est désigné pour contrôler les comptes</w:t>
      </w:r>
      <w:r>
        <w:rPr>
          <w:rFonts w:asciiTheme="majorHAnsi" w:eastAsia="Calibri" w:hAnsiTheme="majorHAnsi" w:cstheme="majorHAnsi"/>
          <w:sz w:val="22"/>
          <w:szCs w:val="22"/>
          <w:lang w:val="fr-BE" w:bidi="ar-SA"/>
        </w:rPr>
        <w:t xml:space="preserve"> du Fonds notarial, ainsi que le calcul et le paiement  des contributions</w:t>
      </w:r>
      <w:r w:rsidR="00635BF1" w:rsidRPr="00B846D3">
        <w:rPr>
          <w:rFonts w:asciiTheme="majorHAnsi" w:eastAsia="Calibri" w:hAnsiTheme="majorHAnsi" w:cstheme="majorHAnsi"/>
          <w:sz w:val="22"/>
          <w:szCs w:val="22"/>
          <w:lang w:val="fr-BE" w:bidi="ar-SA"/>
        </w:rPr>
        <w:t xml:space="preserve">. </w:t>
      </w:r>
      <w:r>
        <w:rPr>
          <w:rFonts w:asciiTheme="majorHAnsi" w:eastAsia="Calibri" w:hAnsiTheme="majorHAnsi" w:cstheme="majorHAnsi"/>
          <w:sz w:val="22"/>
          <w:szCs w:val="22"/>
          <w:lang w:val="fr-BE" w:bidi="ar-SA"/>
        </w:rPr>
        <w:t>Le réviseur d’entreprises est, dans le cadre de sa mission, un destinataire des données.</w:t>
      </w:r>
    </w:p>
    <w:p w14:paraId="259628D3" w14:textId="3C5A15C1" w:rsidR="00FB6E16" w:rsidRPr="00B846D3" w:rsidRDefault="00746F1A" w:rsidP="00685189">
      <w:pPr>
        <w:pStyle w:val="ListParagraph"/>
        <w:numPr>
          <w:ilvl w:val="0"/>
          <w:numId w:val="10"/>
        </w:numPr>
        <w:spacing w:after="160" w:line="259" w:lineRule="auto"/>
        <w:jc w:val="left"/>
        <w:rPr>
          <w:rFonts w:asciiTheme="majorHAnsi" w:eastAsia="Calibri" w:hAnsiTheme="majorHAnsi" w:cstheme="majorHAnsi"/>
          <w:sz w:val="22"/>
          <w:szCs w:val="22"/>
          <w:lang w:val="fr-BE" w:bidi="ar-SA"/>
        </w:rPr>
      </w:pPr>
      <w:r>
        <w:rPr>
          <w:rFonts w:asciiTheme="majorHAnsi" w:eastAsia="Calibri" w:hAnsiTheme="majorHAnsi" w:cstheme="majorHAnsi"/>
          <w:sz w:val="22"/>
          <w:szCs w:val="22"/>
          <w:lang w:val="fr-BE" w:bidi="ar-SA"/>
        </w:rPr>
        <w:t>L</w:t>
      </w:r>
      <w:r w:rsidR="00B846D3" w:rsidRPr="00B846D3">
        <w:rPr>
          <w:rFonts w:asciiTheme="majorHAnsi" w:eastAsia="Calibri" w:hAnsiTheme="majorHAnsi" w:cstheme="majorHAnsi"/>
          <w:sz w:val="22"/>
          <w:szCs w:val="22"/>
          <w:lang w:val="fr-BE" w:bidi="ar-SA"/>
        </w:rPr>
        <w:t xml:space="preserve">a Fédération Royale du Notariat belge est </w:t>
      </w:r>
      <w:r>
        <w:rPr>
          <w:rFonts w:asciiTheme="majorHAnsi" w:eastAsia="Calibri" w:hAnsiTheme="majorHAnsi" w:cstheme="majorHAnsi"/>
          <w:sz w:val="22"/>
          <w:szCs w:val="22"/>
          <w:lang w:val="fr-BE" w:bidi="ar-SA"/>
        </w:rPr>
        <w:t xml:space="preserve">également </w:t>
      </w:r>
      <w:r w:rsidR="00B846D3" w:rsidRPr="00B846D3">
        <w:rPr>
          <w:rFonts w:asciiTheme="majorHAnsi" w:eastAsia="Calibri" w:hAnsiTheme="majorHAnsi" w:cstheme="majorHAnsi"/>
          <w:sz w:val="22"/>
          <w:szCs w:val="22"/>
          <w:lang w:val="fr-BE" w:bidi="ar-SA"/>
        </w:rPr>
        <w:t>un destinata</w:t>
      </w:r>
      <w:r w:rsidR="00B846D3">
        <w:rPr>
          <w:rFonts w:asciiTheme="majorHAnsi" w:eastAsia="Calibri" w:hAnsiTheme="majorHAnsi" w:cstheme="majorHAnsi"/>
          <w:sz w:val="22"/>
          <w:szCs w:val="22"/>
          <w:lang w:val="fr-BE" w:bidi="ar-SA"/>
        </w:rPr>
        <w:t xml:space="preserve">ire </w:t>
      </w:r>
      <w:r>
        <w:rPr>
          <w:rFonts w:asciiTheme="majorHAnsi" w:eastAsia="Calibri" w:hAnsiTheme="majorHAnsi" w:cstheme="majorHAnsi"/>
          <w:sz w:val="22"/>
          <w:szCs w:val="22"/>
          <w:lang w:val="fr-BE" w:bidi="ar-SA"/>
        </w:rPr>
        <w:t xml:space="preserve">dans le but </w:t>
      </w:r>
      <w:r w:rsidR="00B846D3">
        <w:rPr>
          <w:rFonts w:asciiTheme="majorHAnsi" w:eastAsia="Calibri" w:hAnsiTheme="majorHAnsi" w:cstheme="majorHAnsi"/>
          <w:sz w:val="22"/>
          <w:szCs w:val="22"/>
          <w:lang w:val="fr-BE" w:bidi="ar-SA"/>
        </w:rPr>
        <w:t xml:space="preserve">d’assurer la qualité des données relatives aux biens immobiliers, dans le cadre de </w:t>
      </w:r>
      <w:r>
        <w:rPr>
          <w:rFonts w:asciiTheme="majorHAnsi" w:eastAsia="Calibri" w:hAnsiTheme="majorHAnsi" w:cstheme="majorHAnsi"/>
          <w:sz w:val="22"/>
          <w:szCs w:val="22"/>
          <w:lang w:val="fr-BE" w:bidi="ar-SA"/>
        </w:rPr>
        <w:t>ses</w:t>
      </w:r>
      <w:r w:rsidR="00B846D3">
        <w:rPr>
          <w:rFonts w:asciiTheme="majorHAnsi" w:eastAsia="Calibri" w:hAnsiTheme="majorHAnsi" w:cstheme="majorHAnsi"/>
          <w:sz w:val="22"/>
          <w:szCs w:val="22"/>
          <w:lang w:val="fr-BE" w:bidi="ar-SA"/>
        </w:rPr>
        <w:t xml:space="preserve"> missions légales et dans le cadre de l’établissement de statistiques </w:t>
      </w:r>
      <w:r w:rsidR="005352F4">
        <w:rPr>
          <w:rFonts w:asciiTheme="majorHAnsi" w:eastAsia="Calibri" w:hAnsiTheme="majorHAnsi" w:cstheme="majorHAnsi"/>
          <w:sz w:val="22"/>
          <w:szCs w:val="22"/>
          <w:lang w:val="fr-BE" w:bidi="ar-SA"/>
        </w:rPr>
        <w:t>relatives au</w:t>
      </w:r>
      <w:r w:rsidR="00B846D3">
        <w:rPr>
          <w:rFonts w:asciiTheme="majorHAnsi" w:eastAsia="Calibri" w:hAnsiTheme="majorHAnsi" w:cstheme="majorHAnsi"/>
          <w:sz w:val="22"/>
          <w:szCs w:val="22"/>
          <w:lang w:val="fr-BE" w:bidi="ar-SA"/>
        </w:rPr>
        <w:t xml:space="preserve"> marché belge de l’immobilier, afin d’informer le public et les notaires</w:t>
      </w:r>
      <w:r w:rsidR="00F64308" w:rsidRPr="00B846D3">
        <w:rPr>
          <w:rFonts w:asciiTheme="majorHAnsi" w:eastAsia="Calibri" w:hAnsiTheme="majorHAnsi" w:cstheme="majorHAnsi"/>
          <w:sz w:val="22"/>
          <w:szCs w:val="22"/>
          <w:lang w:val="fr-BE" w:bidi="ar-SA"/>
        </w:rPr>
        <w:t>.</w:t>
      </w:r>
      <w:r w:rsidR="00B846D3">
        <w:rPr>
          <w:rFonts w:asciiTheme="majorHAnsi" w:eastAsia="Calibri" w:hAnsiTheme="majorHAnsi" w:cstheme="majorHAnsi"/>
          <w:sz w:val="22"/>
          <w:szCs w:val="22"/>
          <w:lang w:val="fr-BE" w:bidi="ar-SA"/>
        </w:rPr>
        <w:t xml:space="preserve"> Ces données sont détruites après que</w:t>
      </w:r>
      <w:r w:rsidR="005352F4">
        <w:rPr>
          <w:rFonts w:asciiTheme="majorHAnsi" w:eastAsia="Calibri" w:hAnsiTheme="majorHAnsi" w:cstheme="majorHAnsi"/>
          <w:sz w:val="22"/>
          <w:szCs w:val="22"/>
          <w:lang w:val="fr-BE" w:bidi="ar-SA"/>
        </w:rPr>
        <w:t xml:space="preserve"> la finalité</w:t>
      </w:r>
      <w:r w:rsidR="00B846D3">
        <w:rPr>
          <w:rFonts w:asciiTheme="majorHAnsi" w:eastAsia="Calibri" w:hAnsiTheme="majorHAnsi" w:cstheme="majorHAnsi"/>
          <w:sz w:val="22"/>
          <w:szCs w:val="22"/>
          <w:lang w:val="fr-BE" w:bidi="ar-SA"/>
        </w:rPr>
        <w:t xml:space="preserve"> décrit</w:t>
      </w:r>
      <w:r w:rsidR="005352F4">
        <w:rPr>
          <w:rFonts w:asciiTheme="majorHAnsi" w:eastAsia="Calibri" w:hAnsiTheme="majorHAnsi" w:cstheme="majorHAnsi"/>
          <w:sz w:val="22"/>
          <w:szCs w:val="22"/>
          <w:lang w:val="fr-BE" w:bidi="ar-SA"/>
        </w:rPr>
        <w:t>e</w:t>
      </w:r>
      <w:r w:rsidR="00B846D3">
        <w:rPr>
          <w:rFonts w:asciiTheme="majorHAnsi" w:eastAsia="Calibri" w:hAnsiTheme="majorHAnsi" w:cstheme="majorHAnsi"/>
          <w:sz w:val="22"/>
          <w:szCs w:val="22"/>
          <w:lang w:val="fr-BE" w:bidi="ar-SA"/>
        </w:rPr>
        <w:t xml:space="preserve"> ci-avant ait été atteint</w:t>
      </w:r>
      <w:r w:rsidR="005352F4">
        <w:rPr>
          <w:rFonts w:asciiTheme="majorHAnsi" w:eastAsia="Calibri" w:hAnsiTheme="majorHAnsi" w:cstheme="majorHAnsi"/>
          <w:sz w:val="22"/>
          <w:szCs w:val="22"/>
          <w:lang w:val="fr-BE" w:bidi="ar-SA"/>
        </w:rPr>
        <w:t>e.</w:t>
      </w:r>
    </w:p>
    <w:p w14:paraId="0CA8E6F2" w14:textId="11F644CB" w:rsidR="00FB6E16" w:rsidRPr="00C75818" w:rsidRDefault="00B846D3"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fr-BE" w:bidi="ar-SA"/>
        </w:rPr>
      </w:pPr>
      <w:r w:rsidRPr="00C75818">
        <w:rPr>
          <w:rFonts w:asciiTheme="majorHAnsi" w:eastAsia="Calibri" w:hAnsiTheme="majorHAnsi" w:cstheme="majorHAnsi"/>
          <w:b/>
          <w:sz w:val="22"/>
          <w:szCs w:val="22"/>
          <w:u w:val="single"/>
          <w:lang w:val="fr-BE" w:bidi="ar-SA"/>
        </w:rPr>
        <w:t>Délai de conservation</w:t>
      </w:r>
    </w:p>
    <w:p w14:paraId="244D9C89" w14:textId="6154FE09" w:rsidR="00C75818" w:rsidRPr="00C75818" w:rsidRDefault="00C7581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r w:rsidRPr="00C75818">
        <w:rPr>
          <w:rFonts w:asciiTheme="majorHAnsi" w:eastAsia="Calibri" w:hAnsiTheme="majorHAnsi" w:cstheme="majorHAnsi"/>
          <w:sz w:val="22"/>
          <w:szCs w:val="22"/>
          <w:lang w:val="fr-BE" w:bidi="ar-SA"/>
        </w:rPr>
        <w:t>Les d</w:t>
      </w:r>
      <w:r>
        <w:rPr>
          <w:rFonts w:asciiTheme="majorHAnsi" w:eastAsia="Calibri" w:hAnsiTheme="majorHAnsi" w:cstheme="majorHAnsi"/>
          <w:sz w:val="22"/>
          <w:szCs w:val="22"/>
          <w:lang w:val="fr-BE" w:bidi="ar-SA"/>
        </w:rPr>
        <w:t xml:space="preserve">onnées </w:t>
      </w:r>
      <w:r w:rsidR="005352F4">
        <w:rPr>
          <w:rFonts w:asciiTheme="majorHAnsi" w:eastAsia="Calibri" w:hAnsiTheme="majorHAnsi" w:cstheme="majorHAnsi"/>
          <w:sz w:val="22"/>
          <w:szCs w:val="22"/>
          <w:lang w:val="fr-BE" w:bidi="ar-SA"/>
        </w:rPr>
        <w:t>récoltées</w:t>
      </w:r>
      <w:r>
        <w:rPr>
          <w:rFonts w:asciiTheme="majorHAnsi" w:eastAsia="Calibri" w:hAnsiTheme="majorHAnsi" w:cstheme="majorHAnsi"/>
          <w:sz w:val="22"/>
          <w:szCs w:val="22"/>
          <w:lang w:val="fr-BE" w:bidi="ar-SA"/>
        </w:rPr>
        <w:t xml:space="preserve"> par le Fonds notarial au sujet des interventions financières et des contributions, sont conservées pendant dix ans en vue de ses obligations comptables et du contrôle (article 117, § 6 de la loi contenant organisation du notariat). </w:t>
      </w:r>
    </w:p>
    <w:p w14:paraId="43CF0C68" w14:textId="4EAB7ADD" w:rsidR="00F64308" w:rsidRPr="00312EDC"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p>
    <w:p w14:paraId="2395446F" w14:textId="2C1BE21E" w:rsidR="00C75818" w:rsidRPr="00C75818" w:rsidRDefault="00C7581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r w:rsidRPr="00C75818">
        <w:rPr>
          <w:rFonts w:asciiTheme="majorHAnsi" w:eastAsia="Calibri" w:hAnsiTheme="majorHAnsi" w:cstheme="majorHAnsi"/>
          <w:sz w:val="22"/>
          <w:szCs w:val="22"/>
          <w:lang w:val="fr-BE" w:bidi="ar-SA"/>
        </w:rPr>
        <w:t>Les autres données sont c</w:t>
      </w:r>
      <w:r>
        <w:rPr>
          <w:rFonts w:asciiTheme="majorHAnsi" w:eastAsia="Calibri" w:hAnsiTheme="majorHAnsi" w:cstheme="majorHAnsi"/>
          <w:sz w:val="22"/>
          <w:szCs w:val="22"/>
          <w:lang w:val="fr-BE" w:bidi="ar-SA"/>
        </w:rPr>
        <w:t>onservées pendant la période nécessaire pour permettre au Fonds notarial de procéder aux vérifications que l’exercice de ses missions requiert et d’effectuer l’analyse en vue de la demande au ministre de la Justice (article 117, § 6, de la loi contenant organisation du notariat).</w:t>
      </w:r>
    </w:p>
    <w:p w14:paraId="0ACB2666" w14:textId="44BE60FB" w:rsidR="00F64308" w:rsidRPr="00312EDC"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p>
    <w:p w14:paraId="569B4CFB" w14:textId="68F02C69" w:rsidR="00C75818" w:rsidRPr="00C75818" w:rsidRDefault="00C7581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r w:rsidRPr="00C75818">
        <w:rPr>
          <w:rFonts w:asciiTheme="majorHAnsi" w:eastAsia="Calibri" w:hAnsiTheme="majorHAnsi" w:cstheme="majorHAnsi"/>
          <w:sz w:val="22"/>
          <w:szCs w:val="22"/>
          <w:lang w:val="fr-BE" w:bidi="ar-SA"/>
        </w:rPr>
        <w:t>En cas de contentieux, l</w:t>
      </w:r>
      <w:r>
        <w:rPr>
          <w:rFonts w:asciiTheme="majorHAnsi" w:eastAsia="Calibri" w:hAnsiTheme="majorHAnsi" w:cstheme="majorHAnsi"/>
          <w:sz w:val="22"/>
          <w:szCs w:val="22"/>
          <w:lang w:val="fr-BE" w:bidi="ar-SA"/>
        </w:rPr>
        <w:t>es données pertinentes sont conservées pendant le temps nécessaire à la gestion du contentieux y relatif (article 117, § 6 de la loi contenant organisation du notariat).</w:t>
      </w:r>
    </w:p>
    <w:p w14:paraId="15A55ADF" w14:textId="77777777" w:rsidR="00F64308" w:rsidRPr="00312EDC"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fr-BE" w:bidi="ar-SA"/>
        </w:rPr>
      </w:pPr>
    </w:p>
    <w:p w14:paraId="0A45B2EB" w14:textId="57E32FCD" w:rsidR="003020F5" w:rsidRPr="00C75818" w:rsidRDefault="00C75818"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fr-BE" w:bidi="ar-SA"/>
        </w:rPr>
      </w:pPr>
      <w:r w:rsidRPr="00C75818">
        <w:rPr>
          <w:rFonts w:asciiTheme="majorHAnsi" w:eastAsia="Calibri" w:hAnsiTheme="majorHAnsi" w:cstheme="majorHAnsi"/>
          <w:b/>
          <w:sz w:val="28"/>
          <w:szCs w:val="28"/>
          <w:u w:val="single"/>
          <w:lang w:val="fr-BE" w:bidi="ar-SA"/>
        </w:rPr>
        <w:t>Droits de la personne c</w:t>
      </w:r>
      <w:r>
        <w:rPr>
          <w:rFonts w:asciiTheme="majorHAnsi" w:eastAsia="Calibri" w:hAnsiTheme="majorHAnsi" w:cstheme="majorHAnsi"/>
          <w:b/>
          <w:sz w:val="28"/>
          <w:szCs w:val="28"/>
          <w:u w:val="single"/>
          <w:lang w:val="fr-BE" w:bidi="ar-SA"/>
        </w:rPr>
        <w:t>oncernée</w:t>
      </w:r>
    </w:p>
    <w:p w14:paraId="34EECD36" w14:textId="59889122" w:rsidR="00067679" w:rsidRPr="00C75818" w:rsidRDefault="00C75818" w:rsidP="003020F5">
      <w:pPr>
        <w:widowControl w:val="0"/>
        <w:autoSpaceDE w:val="0"/>
        <w:autoSpaceDN w:val="0"/>
        <w:spacing w:after="160" w:line="259" w:lineRule="auto"/>
        <w:jc w:val="left"/>
        <w:rPr>
          <w:rFonts w:asciiTheme="majorHAnsi" w:eastAsia="Calibri" w:hAnsiTheme="majorHAnsi" w:cstheme="majorHAnsi"/>
          <w:b/>
          <w:sz w:val="22"/>
          <w:szCs w:val="22"/>
          <w:u w:val="single"/>
          <w:lang w:val="fr-BE" w:bidi="ar-SA"/>
        </w:rPr>
      </w:pPr>
      <w:r w:rsidRPr="00C75818">
        <w:rPr>
          <w:rFonts w:asciiTheme="majorHAnsi" w:eastAsia="Calibri" w:hAnsiTheme="majorHAnsi" w:cstheme="majorHAnsi"/>
          <w:sz w:val="22"/>
          <w:szCs w:val="22"/>
          <w:lang w:val="fr-BE" w:bidi="ar-SA"/>
        </w:rPr>
        <w:t xml:space="preserve">Conformément aux dispositions du RGPD, vous </w:t>
      </w:r>
      <w:r w:rsidR="00746F1A">
        <w:rPr>
          <w:rFonts w:asciiTheme="majorHAnsi" w:eastAsia="Calibri" w:hAnsiTheme="majorHAnsi" w:cstheme="majorHAnsi"/>
          <w:sz w:val="22"/>
          <w:szCs w:val="22"/>
          <w:lang w:val="fr-BE" w:bidi="ar-SA"/>
        </w:rPr>
        <w:t>disposez</w:t>
      </w:r>
      <w:r>
        <w:rPr>
          <w:rFonts w:asciiTheme="majorHAnsi" w:eastAsia="Calibri" w:hAnsiTheme="majorHAnsi" w:cstheme="majorHAnsi"/>
          <w:sz w:val="22"/>
          <w:szCs w:val="22"/>
          <w:lang w:val="fr-BE" w:bidi="ar-SA"/>
        </w:rPr>
        <w:t>, en tant que personne concernée, des droits suivants</w:t>
      </w:r>
      <w:r w:rsidR="001E753F">
        <w:rPr>
          <w:rFonts w:asciiTheme="majorHAnsi" w:eastAsia="Calibri" w:hAnsiTheme="majorHAnsi" w:cstheme="majorHAnsi"/>
          <w:sz w:val="22"/>
          <w:szCs w:val="22"/>
          <w:lang w:val="fr-BE" w:bidi="ar-SA"/>
        </w:rPr>
        <w:t xml:space="preserve"> </w:t>
      </w:r>
      <w:r w:rsidR="00067679" w:rsidRPr="00C75818">
        <w:rPr>
          <w:rFonts w:asciiTheme="majorHAnsi" w:eastAsia="Calibri" w:hAnsiTheme="majorHAnsi" w:cstheme="majorHAnsi"/>
          <w:sz w:val="22"/>
          <w:szCs w:val="22"/>
          <w:lang w:val="fr-BE" w:bidi="ar-SA"/>
        </w:rPr>
        <w:t>:</w:t>
      </w:r>
    </w:p>
    <w:p w14:paraId="48435DCB" w14:textId="618860C7" w:rsidR="00067679" w:rsidRPr="001E753F" w:rsidRDefault="00067679" w:rsidP="00067679">
      <w:pPr>
        <w:spacing w:after="160" w:line="259" w:lineRule="auto"/>
        <w:jc w:val="left"/>
        <w:rPr>
          <w:rFonts w:asciiTheme="majorHAnsi" w:eastAsia="Calibri" w:hAnsiTheme="majorHAnsi" w:cstheme="majorHAnsi"/>
          <w:sz w:val="22"/>
          <w:szCs w:val="22"/>
          <w:lang w:val="fr-BE" w:bidi="ar-SA"/>
        </w:rPr>
      </w:pP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 xml:space="preserve">le droit de demander au Fonds notarial l’accès à vos données et </w:t>
      </w:r>
      <w:r w:rsidR="001E753F">
        <w:rPr>
          <w:rFonts w:asciiTheme="majorHAnsi" w:eastAsia="Calibri" w:hAnsiTheme="majorHAnsi" w:cstheme="majorHAnsi"/>
          <w:sz w:val="22"/>
          <w:szCs w:val="22"/>
          <w:lang w:val="fr-BE" w:bidi="ar-SA"/>
        </w:rPr>
        <w:t xml:space="preserve">de demander des informations complémentaires sur leur traitement </w:t>
      </w:r>
      <w:r w:rsidRPr="001E753F">
        <w:rPr>
          <w:rFonts w:asciiTheme="majorHAnsi" w:eastAsia="Calibri" w:hAnsiTheme="majorHAnsi" w:cstheme="majorHAnsi"/>
          <w:sz w:val="22"/>
          <w:szCs w:val="22"/>
          <w:lang w:val="fr-BE" w:bidi="ar-SA"/>
        </w:rPr>
        <w:t>;</w:t>
      </w:r>
    </w:p>
    <w:p w14:paraId="5B721208" w14:textId="5EECA191" w:rsidR="00067679" w:rsidRPr="001E753F" w:rsidRDefault="00067679" w:rsidP="00067679">
      <w:pPr>
        <w:spacing w:after="160" w:line="259" w:lineRule="auto"/>
        <w:jc w:val="left"/>
        <w:rPr>
          <w:rFonts w:asciiTheme="majorHAnsi" w:eastAsia="Calibri" w:hAnsiTheme="majorHAnsi" w:cstheme="majorHAnsi"/>
          <w:sz w:val="22"/>
          <w:szCs w:val="22"/>
          <w:lang w:val="fr-BE" w:bidi="ar-SA"/>
        </w:rPr>
      </w:pP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 xml:space="preserve">si </w:t>
      </w:r>
      <w:r w:rsidR="001E753F">
        <w:rPr>
          <w:rFonts w:asciiTheme="majorHAnsi" w:eastAsia="Calibri" w:hAnsiTheme="majorHAnsi" w:cstheme="majorHAnsi"/>
          <w:sz w:val="22"/>
          <w:szCs w:val="22"/>
          <w:lang w:val="fr-BE" w:bidi="ar-SA"/>
        </w:rPr>
        <w:t>la loi le permet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le droit de demander leur recti</w:t>
      </w:r>
      <w:r w:rsidR="001E753F">
        <w:rPr>
          <w:rFonts w:asciiTheme="majorHAnsi" w:eastAsia="Calibri" w:hAnsiTheme="majorHAnsi" w:cstheme="majorHAnsi"/>
          <w:sz w:val="22"/>
          <w:szCs w:val="22"/>
          <w:lang w:val="fr-BE" w:bidi="ar-SA"/>
        </w:rPr>
        <w:t xml:space="preserve">fication </w:t>
      </w:r>
      <w:r w:rsidRPr="001E753F">
        <w:rPr>
          <w:rFonts w:asciiTheme="majorHAnsi" w:eastAsia="Calibri" w:hAnsiTheme="majorHAnsi" w:cstheme="majorHAnsi"/>
          <w:sz w:val="22"/>
          <w:szCs w:val="22"/>
          <w:lang w:val="fr-BE" w:bidi="ar-SA"/>
        </w:rPr>
        <w:t>;</w:t>
      </w:r>
    </w:p>
    <w:p w14:paraId="422A9C37" w14:textId="6DBF2F32" w:rsidR="00067679" w:rsidRPr="001E753F" w:rsidRDefault="00067679" w:rsidP="00067679">
      <w:pPr>
        <w:spacing w:after="160" w:line="259" w:lineRule="auto"/>
        <w:jc w:val="left"/>
        <w:rPr>
          <w:rFonts w:asciiTheme="majorHAnsi" w:eastAsia="Calibri" w:hAnsiTheme="majorHAnsi" w:cstheme="majorHAnsi"/>
          <w:sz w:val="22"/>
          <w:szCs w:val="22"/>
          <w:lang w:val="fr-BE" w:bidi="ar-SA"/>
        </w:rPr>
      </w:pP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 xml:space="preserve">si </w:t>
      </w:r>
      <w:r w:rsidR="001E753F">
        <w:rPr>
          <w:rFonts w:asciiTheme="majorHAnsi" w:eastAsia="Calibri" w:hAnsiTheme="majorHAnsi" w:cstheme="majorHAnsi"/>
          <w:sz w:val="22"/>
          <w:szCs w:val="22"/>
          <w:lang w:val="fr-BE" w:bidi="ar-SA"/>
        </w:rPr>
        <w:t>la loi le permet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 xml:space="preserve">le droit de faire </w:t>
      </w:r>
      <w:r w:rsidR="001E753F">
        <w:rPr>
          <w:rFonts w:asciiTheme="majorHAnsi" w:eastAsia="Calibri" w:hAnsiTheme="majorHAnsi" w:cstheme="majorHAnsi"/>
          <w:sz w:val="22"/>
          <w:szCs w:val="22"/>
          <w:lang w:val="fr-BE" w:bidi="ar-SA"/>
        </w:rPr>
        <w:t xml:space="preserve">effacer les données ou de limiter </w:t>
      </w:r>
      <w:r w:rsidR="00746F1A">
        <w:rPr>
          <w:rFonts w:asciiTheme="majorHAnsi" w:eastAsia="Calibri" w:hAnsiTheme="majorHAnsi" w:cstheme="majorHAnsi"/>
          <w:sz w:val="22"/>
          <w:szCs w:val="22"/>
          <w:lang w:val="fr-BE" w:bidi="ar-SA"/>
        </w:rPr>
        <w:t xml:space="preserve">leur conservation </w:t>
      </w:r>
      <w:r w:rsidR="001E753F">
        <w:rPr>
          <w:rFonts w:asciiTheme="majorHAnsi" w:eastAsia="Calibri" w:hAnsiTheme="majorHAnsi" w:cstheme="majorHAnsi"/>
          <w:sz w:val="22"/>
          <w:szCs w:val="22"/>
          <w:lang w:val="fr-BE" w:bidi="ar-SA"/>
        </w:rPr>
        <w:t xml:space="preserve">dans le temps </w:t>
      </w:r>
      <w:r w:rsidRPr="001E753F">
        <w:rPr>
          <w:rFonts w:asciiTheme="majorHAnsi" w:eastAsia="Calibri" w:hAnsiTheme="majorHAnsi" w:cstheme="majorHAnsi"/>
          <w:sz w:val="22"/>
          <w:szCs w:val="22"/>
          <w:lang w:val="fr-BE" w:bidi="ar-SA"/>
        </w:rPr>
        <w:t>;</w:t>
      </w:r>
    </w:p>
    <w:p w14:paraId="77B7C59D" w14:textId="022B7E9B" w:rsidR="00067679" w:rsidRPr="001E753F" w:rsidRDefault="00067679" w:rsidP="00067679">
      <w:pPr>
        <w:spacing w:after="160" w:line="259" w:lineRule="auto"/>
        <w:jc w:val="left"/>
        <w:rPr>
          <w:rFonts w:asciiTheme="majorHAnsi" w:eastAsia="Calibri" w:hAnsiTheme="majorHAnsi" w:cstheme="majorHAnsi"/>
          <w:sz w:val="22"/>
          <w:szCs w:val="22"/>
          <w:lang w:val="fr-BE" w:bidi="ar-SA"/>
        </w:rPr>
      </w:pP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si la loi le permet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w:t>
      </w: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le droit de vous opposer à certains tra</w:t>
      </w:r>
      <w:r w:rsidR="001E753F">
        <w:rPr>
          <w:rFonts w:asciiTheme="majorHAnsi" w:eastAsia="Calibri" w:hAnsiTheme="majorHAnsi" w:cstheme="majorHAnsi"/>
          <w:sz w:val="22"/>
          <w:szCs w:val="22"/>
          <w:lang w:val="fr-BE" w:bidi="ar-SA"/>
        </w:rPr>
        <w:t xml:space="preserve">itements </w:t>
      </w:r>
      <w:r w:rsidR="000207A1" w:rsidRPr="001E753F">
        <w:rPr>
          <w:rFonts w:asciiTheme="majorHAnsi" w:eastAsia="Calibri" w:hAnsiTheme="majorHAnsi" w:cstheme="majorHAnsi"/>
          <w:sz w:val="22"/>
          <w:szCs w:val="22"/>
          <w:lang w:val="fr-BE" w:bidi="ar-SA"/>
        </w:rPr>
        <w:t xml:space="preserve">; </w:t>
      </w:r>
    </w:p>
    <w:p w14:paraId="26C2AE7F" w14:textId="72D029D7" w:rsidR="00882689" w:rsidRDefault="00067679" w:rsidP="00882689">
      <w:pPr>
        <w:spacing w:after="160" w:line="259" w:lineRule="auto"/>
        <w:jc w:val="left"/>
        <w:rPr>
          <w:rFonts w:eastAsia="Calibri" w:cs="Arial"/>
          <w:lang w:val="fr-BE" w:bidi="ar-SA"/>
        </w:rPr>
      </w:pPr>
      <w:r w:rsidRPr="001E753F">
        <w:rPr>
          <w:rFonts w:asciiTheme="majorHAnsi" w:eastAsia="Calibri" w:hAnsiTheme="majorHAnsi" w:cstheme="majorHAnsi"/>
          <w:sz w:val="22"/>
          <w:szCs w:val="22"/>
          <w:lang w:val="fr-BE" w:bidi="ar-SA"/>
        </w:rPr>
        <w:t xml:space="preserve">* </w:t>
      </w:r>
      <w:r w:rsidR="001E753F" w:rsidRPr="001E753F">
        <w:rPr>
          <w:rFonts w:asciiTheme="majorHAnsi" w:eastAsia="Calibri" w:hAnsiTheme="majorHAnsi" w:cstheme="majorHAnsi"/>
          <w:sz w:val="22"/>
          <w:szCs w:val="22"/>
          <w:lang w:val="fr-BE" w:bidi="ar-SA"/>
        </w:rPr>
        <w:t>le droit d’introduire une plainte auprès</w:t>
      </w:r>
      <w:r w:rsidR="001E753F">
        <w:rPr>
          <w:rFonts w:asciiTheme="majorHAnsi" w:eastAsia="Calibri" w:hAnsiTheme="majorHAnsi" w:cstheme="majorHAnsi"/>
          <w:sz w:val="22"/>
          <w:szCs w:val="22"/>
          <w:lang w:val="fr-BE" w:bidi="ar-SA"/>
        </w:rPr>
        <w:t xml:space="preserve"> de l’Autorité de protection des données</w:t>
      </w:r>
      <w:r w:rsidR="007A1FC8" w:rsidRPr="001E753F">
        <w:rPr>
          <w:rFonts w:asciiTheme="majorHAnsi" w:eastAsia="Calibri" w:hAnsiTheme="majorHAnsi" w:cstheme="majorHAnsi"/>
          <w:sz w:val="22"/>
          <w:szCs w:val="22"/>
          <w:lang w:val="fr-BE" w:bidi="ar-SA"/>
        </w:rPr>
        <w:t>.</w:t>
      </w:r>
      <w:r w:rsidRPr="001E753F">
        <w:rPr>
          <w:rFonts w:asciiTheme="majorHAnsi" w:eastAsia="Calibri" w:hAnsiTheme="majorHAnsi" w:cstheme="majorHAnsi"/>
          <w:sz w:val="22"/>
          <w:szCs w:val="22"/>
          <w:lang w:val="fr-BE" w:bidi="ar-SA"/>
        </w:rPr>
        <w:t xml:space="preserve"> </w:t>
      </w:r>
      <w:r w:rsidR="00882689">
        <w:rPr>
          <w:rFonts w:eastAsia="Calibri" w:cs="Arial"/>
          <w:lang w:val="fr-BE" w:bidi="ar-SA"/>
        </w:rPr>
        <w:t>(</w:t>
      </w:r>
      <w:hyperlink r:id="rId9" w:history="1">
        <w:r w:rsidR="00882689" w:rsidRPr="00765573">
          <w:rPr>
            <w:rStyle w:val="Hyperlink"/>
            <w:rFonts w:eastAsia="Calibri" w:cs="Arial"/>
            <w:lang w:val="fr-BE" w:bidi="ar-SA"/>
          </w:rPr>
          <w:t>https://www.autoriteprotectiondonnees.be/citoyen/agir/introduire-une-plainte</w:t>
        </w:r>
      </w:hyperlink>
      <w:r w:rsidR="00882689">
        <w:rPr>
          <w:rFonts w:eastAsia="Calibri" w:cs="Arial"/>
          <w:lang w:val="fr-BE" w:bidi="ar-SA"/>
        </w:rPr>
        <w:t>)</w:t>
      </w:r>
    </w:p>
    <w:p w14:paraId="0AF74449" w14:textId="77777777" w:rsidR="00067679" w:rsidRPr="00312EDC" w:rsidRDefault="00067679" w:rsidP="00067679">
      <w:pPr>
        <w:widowControl w:val="0"/>
        <w:tabs>
          <w:tab w:val="left" w:pos="840"/>
          <w:tab w:val="left" w:pos="841"/>
        </w:tabs>
        <w:autoSpaceDE w:val="0"/>
        <w:autoSpaceDN w:val="0"/>
        <w:spacing w:before="5" w:after="0" w:line="240" w:lineRule="auto"/>
        <w:jc w:val="left"/>
        <w:outlineLvl w:val="0"/>
        <w:rPr>
          <w:rFonts w:asciiTheme="majorHAnsi" w:eastAsia="Calibri" w:hAnsiTheme="majorHAnsi" w:cstheme="majorHAnsi"/>
          <w:sz w:val="22"/>
          <w:szCs w:val="22"/>
          <w:lang w:val="fr-BE" w:bidi="ar-SA"/>
        </w:rPr>
      </w:pPr>
    </w:p>
    <w:p w14:paraId="4B03634F" w14:textId="582D290B" w:rsidR="00067679" w:rsidRPr="001E753F" w:rsidRDefault="001E753F" w:rsidP="00067679">
      <w:pPr>
        <w:widowControl w:val="0"/>
        <w:tabs>
          <w:tab w:val="left" w:pos="840"/>
          <w:tab w:val="left" w:pos="841"/>
        </w:tabs>
        <w:autoSpaceDE w:val="0"/>
        <w:autoSpaceDN w:val="0"/>
        <w:spacing w:before="5" w:after="0" w:line="240" w:lineRule="auto"/>
        <w:jc w:val="left"/>
        <w:outlineLvl w:val="0"/>
        <w:rPr>
          <w:rFonts w:asciiTheme="majorHAnsi" w:eastAsia="Trebuchet MS" w:hAnsiTheme="majorHAnsi" w:cstheme="majorHAnsi"/>
          <w:b/>
          <w:bCs/>
          <w:color w:val="EC7C30"/>
          <w:spacing w:val="-4"/>
          <w:sz w:val="22"/>
          <w:szCs w:val="22"/>
          <w:lang w:val="fr-BE" w:eastAsia="nl-NL" w:bidi="nl-NL"/>
        </w:rPr>
      </w:pPr>
      <w:r w:rsidRPr="001E753F">
        <w:rPr>
          <w:rFonts w:asciiTheme="majorHAnsi" w:eastAsia="Calibri" w:hAnsiTheme="majorHAnsi" w:cstheme="majorHAnsi"/>
          <w:b/>
          <w:bCs/>
          <w:sz w:val="22"/>
          <w:szCs w:val="22"/>
          <w:lang w:val="fr-BE" w:bidi="ar-SA"/>
        </w:rPr>
        <w:t>Vous pouvez exercer vos droits</w:t>
      </w:r>
      <w:r w:rsidR="00067679" w:rsidRPr="001E753F">
        <w:rPr>
          <w:rFonts w:asciiTheme="majorHAnsi" w:eastAsia="Calibri" w:hAnsiTheme="majorHAnsi" w:cstheme="majorHAnsi"/>
          <w:b/>
          <w:bCs/>
          <w:sz w:val="22"/>
          <w:szCs w:val="22"/>
          <w:lang w:val="fr-BE" w:bidi="ar-SA"/>
        </w:rPr>
        <w:t xml:space="preserve"> </w:t>
      </w:r>
      <w:r w:rsidRPr="001E753F">
        <w:rPr>
          <w:rFonts w:asciiTheme="majorHAnsi" w:eastAsia="Calibri" w:hAnsiTheme="majorHAnsi" w:cstheme="majorHAnsi"/>
          <w:b/>
          <w:bCs/>
          <w:sz w:val="22"/>
          <w:szCs w:val="22"/>
          <w:lang w:val="fr-BE" w:bidi="ar-SA"/>
        </w:rPr>
        <w:t>di</w:t>
      </w:r>
      <w:r>
        <w:rPr>
          <w:rFonts w:asciiTheme="majorHAnsi" w:eastAsia="Calibri" w:hAnsiTheme="majorHAnsi" w:cstheme="majorHAnsi"/>
          <w:b/>
          <w:bCs/>
          <w:sz w:val="22"/>
          <w:szCs w:val="22"/>
          <w:lang w:val="fr-BE" w:bidi="ar-SA"/>
        </w:rPr>
        <w:t>rectement auprès du</w:t>
      </w:r>
      <w:r w:rsidR="00067679" w:rsidRPr="001E753F">
        <w:rPr>
          <w:rFonts w:asciiTheme="majorHAnsi" w:eastAsia="Calibri" w:hAnsiTheme="majorHAnsi" w:cstheme="majorHAnsi"/>
          <w:b/>
          <w:bCs/>
          <w:sz w:val="22"/>
          <w:szCs w:val="22"/>
          <w:lang w:val="fr-BE" w:bidi="ar-SA"/>
        </w:rPr>
        <w:t xml:space="preserve"> Data Protection Officer, </w:t>
      </w:r>
      <w:r w:rsidR="00780878" w:rsidRPr="001E753F">
        <w:rPr>
          <w:rFonts w:asciiTheme="majorHAnsi" w:eastAsia="Calibri" w:hAnsiTheme="majorHAnsi" w:cstheme="majorHAnsi"/>
          <w:b/>
          <w:bCs/>
          <w:sz w:val="22"/>
          <w:szCs w:val="22"/>
          <w:lang w:val="fr-BE" w:bidi="ar-SA"/>
        </w:rPr>
        <w:t>via</w:t>
      </w:r>
      <w:r w:rsidR="00067679" w:rsidRPr="001E753F">
        <w:rPr>
          <w:rFonts w:asciiTheme="majorHAnsi" w:eastAsia="Calibri" w:hAnsiTheme="majorHAnsi" w:cstheme="majorHAnsi"/>
          <w:b/>
          <w:bCs/>
          <w:sz w:val="22"/>
          <w:szCs w:val="22"/>
          <w:lang w:val="fr-BE" w:bidi="ar-SA"/>
        </w:rPr>
        <w:t xml:space="preserve"> mail (</w:t>
      </w:r>
      <w:hyperlink r:id="rId10" w:history="1">
        <w:r w:rsidR="00A17A9D" w:rsidRPr="001E753F">
          <w:rPr>
            <w:rStyle w:val="Hyperlink"/>
            <w:rFonts w:asciiTheme="majorHAnsi" w:eastAsia="Calibri" w:hAnsiTheme="majorHAnsi" w:cstheme="majorHAnsi"/>
            <w:b/>
            <w:bCs/>
            <w:sz w:val="22"/>
            <w:szCs w:val="22"/>
            <w:lang w:val="fr-BE" w:bidi="ar-SA"/>
          </w:rPr>
          <w:t>info@privanot.be</w:t>
        </w:r>
      </w:hyperlink>
      <w:r w:rsidR="00067679" w:rsidRPr="001E753F">
        <w:rPr>
          <w:rFonts w:asciiTheme="majorHAnsi" w:eastAsia="Calibri" w:hAnsiTheme="majorHAnsi" w:cstheme="majorHAnsi"/>
          <w:b/>
          <w:bCs/>
          <w:sz w:val="22"/>
          <w:szCs w:val="22"/>
          <w:lang w:val="fr-BE" w:bidi="ar-SA"/>
        </w:rPr>
        <w:t>),</w:t>
      </w:r>
      <w:r w:rsidR="00A17A9D" w:rsidRPr="001E753F">
        <w:rPr>
          <w:rFonts w:asciiTheme="majorHAnsi" w:eastAsia="Calibri" w:hAnsiTheme="majorHAnsi" w:cstheme="majorHAnsi"/>
          <w:b/>
          <w:bCs/>
          <w:sz w:val="22"/>
          <w:szCs w:val="22"/>
          <w:lang w:val="fr-BE" w:bidi="ar-SA"/>
        </w:rPr>
        <w:t xml:space="preserve"> </w:t>
      </w:r>
      <w:r>
        <w:rPr>
          <w:rFonts w:asciiTheme="majorHAnsi" w:eastAsia="Calibri" w:hAnsiTheme="majorHAnsi" w:cstheme="majorHAnsi"/>
          <w:b/>
          <w:bCs/>
          <w:sz w:val="22"/>
          <w:szCs w:val="22"/>
          <w:lang w:val="fr-BE" w:bidi="ar-SA"/>
        </w:rPr>
        <w:t>ou par téléphone</w:t>
      </w:r>
      <w:r w:rsidR="00067679" w:rsidRPr="001E753F">
        <w:rPr>
          <w:rFonts w:asciiTheme="majorHAnsi" w:eastAsia="Calibri" w:hAnsiTheme="majorHAnsi" w:cstheme="majorHAnsi"/>
          <w:b/>
          <w:bCs/>
          <w:sz w:val="22"/>
          <w:szCs w:val="22"/>
          <w:lang w:val="fr-BE" w:bidi="ar-SA"/>
        </w:rPr>
        <w:t xml:space="preserve"> +32 2 500 14 15.</w:t>
      </w:r>
    </w:p>
    <w:p w14:paraId="44FE5FCD" w14:textId="77777777" w:rsidR="00067679" w:rsidRPr="001E753F" w:rsidRDefault="00067679" w:rsidP="00B00153">
      <w:pPr>
        <w:spacing w:after="160" w:line="259" w:lineRule="auto"/>
        <w:jc w:val="left"/>
        <w:rPr>
          <w:rFonts w:asciiTheme="majorHAnsi" w:eastAsia="Calibri" w:hAnsiTheme="majorHAnsi" w:cstheme="majorHAnsi"/>
          <w:sz w:val="22"/>
          <w:szCs w:val="22"/>
          <w:lang w:val="fr-BE" w:bidi="ar-SA"/>
        </w:rPr>
      </w:pPr>
    </w:p>
    <w:p w14:paraId="269291B5" w14:textId="7B2491E8" w:rsidR="00067679" w:rsidRPr="001E753F" w:rsidRDefault="00067679" w:rsidP="00B00153">
      <w:pPr>
        <w:spacing w:after="160" w:line="259" w:lineRule="auto"/>
        <w:jc w:val="left"/>
        <w:rPr>
          <w:rFonts w:asciiTheme="majorHAnsi" w:eastAsia="Calibri" w:hAnsiTheme="majorHAnsi" w:cstheme="majorHAnsi"/>
          <w:sz w:val="22"/>
          <w:szCs w:val="22"/>
          <w:lang w:val="fr-BE" w:bidi="ar-SA"/>
        </w:rPr>
      </w:pPr>
      <w:r w:rsidRPr="001E753F">
        <w:rPr>
          <w:rFonts w:asciiTheme="majorHAnsi" w:eastAsia="Calibri" w:hAnsiTheme="majorHAnsi" w:cstheme="majorHAnsi"/>
          <w:sz w:val="22"/>
          <w:szCs w:val="22"/>
          <w:lang w:val="fr-BE" w:bidi="ar-SA"/>
        </w:rPr>
        <w:t xml:space="preserve"> </w:t>
      </w:r>
    </w:p>
    <w:sectPr w:rsidR="00067679" w:rsidRPr="001E753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469B" w14:textId="77777777" w:rsidR="00A92B31" w:rsidRDefault="00A92B31" w:rsidP="00B00153">
      <w:pPr>
        <w:spacing w:after="0" w:line="240" w:lineRule="auto"/>
      </w:pPr>
      <w:r>
        <w:separator/>
      </w:r>
    </w:p>
  </w:endnote>
  <w:endnote w:type="continuationSeparator" w:id="0">
    <w:p w14:paraId="7144A4A5" w14:textId="77777777" w:rsidR="00A92B31" w:rsidRDefault="00A92B31" w:rsidP="00B0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4D54" w14:textId="0BABA190" w:rsidR="00170B81" w:rsidRPr="00D70CAD" w:rsidRDefault="00170B81" w:rsidP="00170B81">
    <w:pPr>
      <w:pStyle w:val="Footer"/>
      <w:ind w:right="360"/>
      <w:rPr>
        <w:sz w:val="16"/>
        <w:szCs w:val="16"/>
      </w:rPr>
    </w:pPr>
    <w:r w:rsidRPr="00D70CAD">
      <w:rPr>
        <w:sz w:val="16"/>
        <w:szCs w:val="16"/>
      </w:rPr>
      <w:t>Versi</w:t>
    </w:r>
    <w:r w:rsidR="00B16948">
      <w:rPr>
        <w:sz w:val="16"/>
        <w:szCs w:val="16"/>
      </w:rPr>
      <w:t>on</w:t>
    </w:r>
    <w:r w:rsidRPr="00D70CAD">
      <w:rPr>
        <w:sz w:val="16"/>
        <w:szCs w:val="16"/>
      </w:rPr>
      <w:t xml:space="preserve"> 2.0 </w:t>
    </w:r>
  </w:p>
  <w:p w14:paraId="0F64BDF9" w14:textId="2B358F6B" w:rsidR="00170B81" w:rsidRDefault="00170B81" w:rsidP="00170B81">
    <w:pPr>
      <w:pStyle w:val="Footer"/>
    </w:pPr>
    <w:r w:rsidRPr="00D70CAD">
      <w:rPr>
        <w:sz w:val="16"/>
        <w:szCs w:val="16"/>
      </w:rPr>
      <w:t>16/10/2023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5D30" w14:textId="77777777" w:rsidR="00A92B31" w:rsidRDefault="00A92B31" w:rsidP="00B00153">
      <w:pPr>
        <w:spacing w:after="0" w:line="240" w:lineRule="auto"/>
      </w:pPr>
      <w:r>
        <w:separator/>
      </w:r>
    </w:p>
  </w:footnote>
  <w:footnote w:type="continuationSeparator" w:id="0">
    <w:p w14:paraId="0FF7FE11" w14:textId="77777777" w:rsidR="00A92B31" w:rsidRDefault="00A92B31" w:rsidP="00B00153">
      <w:pPr>
        <w:spacing w:after="0" w:line="240" w:lineRule="auto"/>
      </w:pPr>
      <w:r>
        <w:continuationSeparator/>
      </w:r>
    </w:p>
  </w:footnote>
  <w:footnote w:id="1">
    <w:p w14:paraId="0161563F" w14:textId="0B6113BD" w:rsidR="005E31D7" w:rsidRPr="00DE35DE" w:rsidRDefault="00B00153" w:rsidP="00170B81">
      <w:pPr>
        <w:pStyle w:val="FootnoteText"/>
        <w:rPr>
          <w:rFonts w:asciiTheme="minorHAnsi" w:eastAsiaTheme="minorEastAsia" w:hAnsiTheme="minorHAnsi" w:cstheme="minorBidi"/>
          <w:sz w:val="16"/>
          <w:szCs w:val="16"/>
          <w:lang w:val="fr-BE" w:eastAsia="en-US" w:bidi="en-US"/>
        </w:rPr>
      </w:pPr>
      <w:r>
        <w:rPr>
          <w:rStyle w:val="FootnoteReference"/>
        </w:rPr>
        <w:footnoteRef/>
      </w:r>
      <w:r w:rsidRPr="00DE35DE">
        <w:rPr>
          <w:lang w:val="fr-BE"/>
        </w:rPr>
        <w:t xml:space="preserve">  </w:t>
      </w:r>
      <w:r w:rsidR="00DE35DE" w:rsidRPr="00DE35DE">
        <w:rPr>
          <w:rFonts w:asciiTheme="minorHAnsi" w:eastAsiaTheme="minorEastAsia" w:hAnsiTheme="minorHAnsi" w:cstheme="minorBidi"/>
          <w:sz w:val="16"/>
          <w:szCs w:val="16"/>
          <w:lang w:val="fr-BE" w:eastAsia="en-US" w:bidi="en-US"/>
        </w:rPr>
        <w:t>Règlement</w:t>
      </w:r>
      <w:r w:rsidRPr="00DE35DE">
        <w:rPr>
          <w:rFonts w:asciiTheme="minorHAnsi" w:eastAsiaTheme="minorEastAsia" w:hAnsiTheme="minorHAnsi" w:cstheme="minorBidi"/>
          <w:sz w:val="16"/>
          <w:szCs w:val="16"/>
          <w:lang w:val="fr-BE" w:eastAsia="en-US" w:bidi="en-US"/>
        </w:rPr>
        <w:t xml:space="preserve"> (U</w:t>
      </w:r>
      <w:r w:rsidR="00DE35DE" w:rsidRPr="00DE35DE">
        <w:rPr>
          <w:rFonts w:asciiTheme="minorHAnsi" w:eastAsiaTheme="minorEastAsia" w:hAnsiTheme="minorHAnsi" w:cstheme="minorBidi"/>
          <w:sz w:val="16"/>
          <w:szCs w:val="16"/>
          <w:lang w:val="fr-BE" w:eastAsia="en-US" w:bidi="en-US"/>
        </w:rPr>
        <w:t>E</w:t>
      </w:r>
      <w:r w:rsidRPr="00DE35DE">
        <w:rPr>
          <w:rFonts w:asciiTheme="minorHAnsi" w:eastAsiaTheme="minorEastAsia" w:hAnsiTheme="minorHAnsi" w:cstheme="minorBidi"/>
          <w:sz w:val="16"/>
          <w:szCs w:val="16"/>
          <w:lang w:val="fr-BE" w:eastAsia="en-US" w:bidi="en-US"/>
        </w:rPr>
        <w:t xml:space="preserve">) 2016/679 </w:t>
      </w:r>
      <w:r w:rsidR="00DE35DE" w:rsidRPr="00DE35DE">
        <w:rPr>
          <w:rFonts w:asciiTheme="minorHAnsi" w:eastAsiaTheme="minorEastAsia" w:hAnsiTheme="minorHAnsi" w:cstheme="minorBidi"/>
          <w:sz w:val="16"/>
          <w:szCs w:val="16"/>
          <w:lang w:val="fr-BE" w:eastAsia="en-US" w:bidi="en-US"/>
        </w:rPr>
        <w:t xml:space="preserve">du Parlement européen et du Conseil du </w:t>
      </w:r>
      <w:r w:rsidRPr="00DE35DE">
        <w:rPr>
          <w:rFonts w:asciiTheme="minorHAnsi" w:eastAsiaTheme="minorEastAsia" w:hAnsiTheme="minorHAnsi" w:cstheme="minorBidi"/>
          <w:sz w:val="16"/>
          <w:szCs w:val="16"/>
          <w:lang w:val="fr-BE" w:eastAsia="en-US" w:bidi="en-US"/>
        </w:rPr>
        <w:t>27 a</w:t>
      </w:r>
      <w:r w:rsidR="00DE35DE" w:rsidRPr="00DE35DE">
        <w:rPr>
          <w:rFonts w:asciiTheme="minorHAnsi" w:eastAsiaTheme="minorEastAsia" w:hAnsiTheme="minorHAnsi" w:cstheme="minorBidi"/>
          <w:sz w:val="16"/>
          <w:szCs w:val="16"/>
          <w:lang w:val="fr-BE" w:eastAsia="en-US" w:bidi="en-US"/>
        </w:rPr>
        <w:t>v</w:t>
      </w:r>
      <w:r w:rsidRPr="00DE35DE">
        <w:rPr>
          <w:rFonts w:asciiTheme="minorHAnsi" w:eastAsiaTheme="minorEastAsia" w:hAnsiTheme="minorHAnsi" w:cstheme="minorBidi"/>
          <w:sz w:val="16"/>
          <w:szCs w:val="16"/>
          <w:lang w:val="fr-BE" w:eastAsia="en-US" w:bidi="en-US"/>
        </w:rPr>
        <w:t xml:space="preserve">ril 2016 </w:t>
      </w:r>
      <w:r w:rsidR="00DE35DE" w:rsidRPr="00DE35DE">
        <w:rPr>
          <w:rFonts w:asciiTheme="minorHAnsi" w:eastAsiaTheme="minorEastAsia" w:hAnsiTheme="minorHAnsi" w:cstheme="minorBidi"/>
          <w:sz w:val="16"/>
          <w:szCs w:val="16"/>
          <w:lang w:val="fr-BE" w:eastAsia="en-US" w:bidi="en-US"/>
        </w:rPr>
        <w:t>relatif à la protection des personnes physiques</w:t>
      </w:r>
      <w:r w:rsidRPr="00DE35DE">
        <w:rPr>
          <w:rFonts w:asciiTheme="minorHAnsi" w:eastAsiaTheme="minorEastAsia" w:hAnsiTheme="minorHAnsi" w:cstheme="minorBidi"/>
          <w:sz w:val="16"/>
          <w:szCs w:val="16"/>
          <w:lang w:val="fr-BE" w:eastAsia="en-US" w:bidi="en-US"/>
        </w:rPr>
        <w:t xml:space="preserve"> </w:t>
      </w:r>
      <w:r w:rsidR="00DE35DE" w:rsidRPr="00DE35DE">
        <w:rPr>
          <w:rFonts w:asciiTheme="minorHAnsi" w:eastAsiaTheme="minorEastAsia" w:hAnsiTheme="minorHAnsi" w:cstheme="minorBidi"/>
          <w:sz w:val="16"/>
          <w:szCs w:val="16"/>
          <w:lang w:val="fr-BE" w:eastAsia="en-US" w:bidi="en-US"/>
        </w:rPr>
        <w:t xml:space="preserve">à </w:t>
      </w:r>
      <w:r w:rsidR="00DE35DE">
        <w:rPr>
          <w:rFonts w:asciiTheme="minorHAnsi" w:eastAsiaTheme="minorEastAsia" w:hAnsiTheme="minorHAnsi" w:cstheme="minorBidi"/>
          <w:sz w:val="16"/>
          <w:szCs w:val="16"/>
          <w:lang w:val="fr-BE" w:eastAsia="en-US" w:bidi="en-US"/>
        </w:rPr>
        <w:t>l’égard du traitement des données à caractère personnel</w:t>
      </w:r>
      <w:r w:rsidRPr="00DE35DE">
        <w:rPr>
          <w:rFonts w:asciiTheme="minorHAnsi" w:eastAsiaTheme="minorEastAsia" w:hAnsiTheme="minorHAnsi" w:cstheme="minorBidi"/>
          <w:sz w:val="16"/>
          <w:szCs w:val="16"/>
          <w:lang w:val="fr-BE" w:eastAsia="en-US" w:bidi="en-US"/>
        </w:rPr>
        <w:t xml:space="preserve"> </w:t>
      </w:r>
      <w:r w:rsidR="00DE35DE">
        <w:rPr>
          <w:rFonts w:asciiTheme="minorHAnsi" w:eastAsiaTheme="minorEastAsia" w:hAnsiTheme="minorHAnsi" w:cstheme="minorBidi"/>
          <w:sz w:val="16"/>
          <w:szCs w:val="16"/>
          <w:lang w:val="fr-BE" w:eastAsia="en-US" w:bidi="en-US"/>
        </w:rPr>
        <w:t>et à la libre circulation de ces données, et abrogeant la directive</w:t>
      </w:r>
      <w:r w:rsidRPr="00DE35DE">
        <w:rPr>
          <w:rFonts w:asciiTheme="minorHAnsi" w:eastAsiaTheme="minorEastAsia" w:hAnsiTheme="minorHAnsi" w:cstheme="minorBidi"/>
          <w:sz w:val="16"/>
          <w:szCs w:val="16"/>
          <w:lang w:val="fr-BE" w:eastAsia="en-US" w:bidi="en-US"/>
        </w:rPr>
        <w:t xml:space="preserve"> 95/46/</w:t>
      </w:r>
      <w:r w:rsidR="00DE35DE">
        <w:rPr>
          <w:rFonts w:asciiTheme="minorHAnsi" w:eastAsiaTheme="minorEastAsia" w:hAnsiTheme="minorHAnsi" w:cstheme="minorBidi"/>
          <w:sz w:val="16"/>
          <w:szCs w:val="16"/>
          <w:lang w:val="fr-BE" w:eastAsia="en-US" w:bidi="en-US"/>
        </w:rPr>
        <w:t>CE</w:t>
      </w:r>
      <w:r w:rsidRPr="00DE35DE">
        <w:rPr>
          <w:rFonts w:asciiTheme="minorHAnsi" w:eastAsiaTheme="minorEastAsia" w:hAnsiTheme="minorHAnsi" w:cstheme="minorBidi"/>
          <w:sz w:val="16"/>
          <w:szCs w:val="16"/>
          <w:lang w:val="fr-BE" w:eastAsia="en-US" w:bidi="en-US"/>
        </w:rPr>
        <w:t>.</w:t>
      </w:r>
    </w:p>
  </w:footnote>
  <w:footnote w:id="2">
    <w:p w14:paraId="60E45CC2" w14:textId="617085A3" w:rsidR="005E31D7" w:rsidRPr="00AF4D4E" w:rsidRDefault="005E31D7">
      <w:pPr>
        <w:pStyle w:val="FootnoteText"/>
        <w:rPr>
          <w:lang w:val="fr-BE"/>
        </w:rPr>
      </w:pPr>
      <w:r w:rsidRPr="005E31D7">
        <w:rPr>
          <w:rFonts w:asciiTheme="minorHAnsi" w:eastAsiaTheme="minorEastAsia" w:hAnsiTheme="minorHAnsi" w:cstheme="minorBidi"/>
          <w:sz w:val="16"/>
          <w:szCs w:val="16"/>
          <w:lang w:val="nl-BE" w:eastAsia="en-US" w:bidi="en-US"/>
        </w:rPr>
        <w:footnoteRef/>
      </w:r>
      <w:r w:rsidRPr="00AF4D4E">
        <w:rPr>
          <w:rFonts w:asciiTheme="minorHAnsi" w:eastAsiaTheme="minorEastAsia" w:hAnsiTheme="minorHAnsi" w:cstheme="minorBidi"/>
          <w:sz w:val="16"/>
          <w:szCs w:val="16"/>
          <w:lang w:val="fr-BE" w:eastAsia="en-US" w:bidi="en-US"/>
        </w:rPr>
        <w:t xml:space="preserve"> </w:t>
      </w:r>
      <w:r w:rsidR="00AF4D4E" w:rsidRPr="00AF4D4E">
        <w:rPr>
          <w:rFonts w:asciiTheme="minorHAnsi" w:eastAsiaTheme="minorEastAsia" w:hAnsiTheme="minorHAnsi" w:cstheme="minorBidi"/>
          <w:sz w:val="16"/>
          <w:szCs w:val="16"/>
          <w:lang w:val="fr-BE" w:eastAsia="en-US" w:bidi="en-US"/>
        </w:rPr>
        <w:t xml:space="preserve">Le pourcentage de la contribution mentionné à l’article </w:t>
      </w:r>
      <w:r w:rsidRPr="00AF4D4E">
        <w:rPr>
          <w:rFonts w:asciiTheme="minorHAnsi" w:eastAsiaTheme="minorEastAsia" w:hAnsiTheme="minorHAnsi" w:cstheme="minorBidi"/>
          <w:sz w:val="16"/>
          <w:szCs w:val="16"/>
          <w:lang w:val="fr-BE" w:eastAsia="en-US" w:bidi="en-US"/>
        </w:rPr>
        <w:t xml:space="preserve">117, § 4, </w:t>
      </w:r>
      <w:r w:rsidR="00AF4D4E" w:rsidRPr="00AF4D4E">
        <w:rPr>
          <w:rFonts w:asciiTheme="minorHAnsi" w:eastAsiaTheme="minorEastAsia" w:hAnsiTheme="minorHAnsi" w:cstheme="minorBidi"/>
          <w:sz w:val="16"/>
          <w:szCs w:val="16"/>
          <w:lang w:val="fr-BE" w:eastAsia="en-US" w:bidi="en-US"/>
        </w:rPr>
        <w:t>alinéa 1er</w:t>
      </w:r>
      <w:r w:rsidRPr="00AF4D4E">
        <w:rPr>
          <w:rFonts w:asciiTheme="minorHAnsi" w:eastAsiaTheme="minorEastAsia" w:hAnsiTheme="minorHAnsi" w:cstheme="minorBidi"/>
          <w:sz w:val="16"/>
          <w:szCs w:val="16"/>
          <w:lang w:val="fr-BE" w:eastAsia="en-US" w:bidi="en-US"/>
        </w:rPr>
        <w:t xml:space="preserve">, </w:t>
      </w:r>
      <w:r w:rsidR="00AF4D4E" w:rsidRPr="00AF4D4E">
        <w:rPr>
          <w:rFonts w:asciiTheme="minorHAnsi" w:eastAsiaTheme="minorEastAsia" w:hAnsiTheme="minorHAnsi" w:cstheme="minorBidi"/>
          <w:sz w:val="16"/>
          <w:szCs w:val="16"/>
          <w:lang w:val="fr-BE" w:eastAsia="en-US" w:bidi="en-US"/>
        </w:rPr>
        <w:t>de la loi du</w:t>
      </w:r>
      <w:r w:rsidRPr="00AF4D4E">
        <w:rPr>
          <w:rFonts w:asciiTheme="minorHAnsi" w:eastAsiaTheme="minorEastAsia" w:hAnsiTheme="minorHAnsi" w:cstheme="minorBidi"/>
          <w:sz w:val="16"/>
          <w:szCs w:val="16"/>
          <w:lang w:val="fr-BE" w:eastAsia="en-US" w:bidi="en-US"/>
        </w:rPr>
        <w:t xml:space="preserve"> 16 ma</w:t>
      </w:r>
      <w:r w:rsidR="00AF4D4E" w:rsidRPr="00AF4D4E">
        <w:rPr>
          <w:rFonts w:asciiTheme="minorHAnsi" w:eastAsiaTheme="minorEastAsia" w:hAnsiTheme="minorHAnsi" w:cstheme="minorBidi"/>
          <w:sz w:val="16"/>
          <w:szCs w:val="16"/>
          <w:lang w:val="fr-BE" w:eastAsia="en-US" w:bidi="en-US"/>
        </w:rPr>
        <w:t>rs</w:t>
      </w:r>
      <w:r w:rsidRPr="00AF4D4E">
        <w:rPr>
          <w:rFonts w:asciiTheme="minorHAnsi" w:eastAsiaTheme="minorEastAsia" w:hAnsiTheme="minorHAnsi" w:cstheme="minorBidi"/>
          <w:sz w:val="16"/>
          <w:szCs w:val="16"/>
          <w:lang w:val="fr-BE" w:eastAsia="en-US" w:bidi="en-US"/>
        </w:rPr>
        <w:t xml:space="preserve"> 1803 </w:t>
      </w:r>
      <w:r w:rsidR="00AF4D4E" w:rsidRPr="00AF4D4E">
        <w:rPr>
          <w:rFonts w:asciiTheme="minorHAnsi" w:eastAsiaTheme="minorEastAsia" w:hAnsiTheme="minorHAnsi" w:cstheme="minorBidi"/>
          <w:sz w:val="16"/>
          <w:szCs w:val="16"/>
          <w:lang w:val="fr-BE" w:eastAsia="en-US" w:bidi="en-US"/>
        </w:rPr>
        <w:t xml:space="preserve">contenant organisation du notariat est </w:t>
      </w:r>
      <w:r w:rsidR="00AF4D4E">
        <w:rPr>
          <w:rFonts w:asciiTheme="minorHAnsi" w:eastAsiaTheme="minorEastAsia" w:hAnsiTheme="minorHAnsi" w:cstheme="minorBidi"/>
          <w:sz w:val="16"/>
          <w:szCs w:val="16"/>
          <w:lang w:val="fr-BE" w:eastAsia="en-US" w:bidi="en-US"/>
        </w:rPr>
        <w:t xml:space="preserve">ramené à </w:t>
      </w:r>
      <w:r w:rsidRPr="00AF4D4E">
        <w:rPr>
          <w:rFonts w:asciiTheme="minorHAnsi" w:eastAsiaTheme="minorEastAsia" w:hAnsiTheme="minorHAnsi" w:cstheme="minorBidi"/>
          <w:sz w:val="16"/>
          <w:szCs w:val="16"/>
          <w:lang w:val="fr-BE" w:eastAsia="en-US" w:bidi="en-US"/>
        </w:rPr>
        <w:t xml:space="preserve">0,10 % </w:t>
      </w:r>
      <w:r w:rsidR="00AF4D4E">
        <w:rPr>
          <w:rFonts w:asciiTheme="minorHAnsi" w:eastAsiaTheme="minorEastAsia" w:hAnsiTheme="minorHAnsi" w:cstheme="minorBidi"/>
          <w:sz w:val="16"/>
          <w:szCs w:val="16"/>
          <w:lang w:val="fr-BE" w:eastAsia="en-US" w:bidi="en-US"/>
        </w:rPr>
        <w:t xml:space="preserve"> conformément à l’Arrêté ministériel du 23 mai 2023 portant une réduction du pourcentage de la contribution des notaires au fonds notarial.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F3"/>
    <w:multiLevelType w:val="hybridMultilevel"/>
    <w:tmpl w:val="1B6411B2"/>
    <w:lvl w:ilvl="0" w:tplc="0813000B">
      <w:start w:val="1"/>
      <w:numFmt w:val="bullet"/>
      <w:lvlText w:val=""/>
      <w:lvlJc w:val="left"/>
      <w:pPr>
        <w:ind w:left="720" w:hanging="360"/>
      </w:pPr>
      <w:rPr>
        <w:rFonts w:ascii="Wingdings" w:hAnsi="Wingdings" w:hint="default"/>
        <w:w w:val="100"/>
        <w:sz w:val="22"/>
        <w:szCs w:val="22"/>
        <w:lang w:val="nl-NL" w:eastAsia="nl-NL" w:bidi="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E751C2"/>
    <w:multiLevelType w:val="hybridMultilevel"/>
    <w:tmpl w:val="D77EBA3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10646"/>
    <w:multiLevelType w:val="hybridMultilevel"/>
    <w:tmpl w:val="00564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B4E61FB"/>
    <w:multiLevelType w:val="hybridMultilevel"/>
    <w:tmpl w:val="2D1AC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A04F89"/>
    <w:multiLevelType w:val="hybridMultilevel"/>
    <w:tmpl w:val="FEF48BE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9E50F9D"/>
    <w:multiLevelType w:val="hybridMultilevel"/>
    <w:tmpl w:val="2ECA6D90"/>
    <w:lvl w:ilvl="0" w:tplc="A44C844E">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1B85954"/>
    <w:multiLevelType w:val="hybridMultilevel"/>
    <w:tmpl w:val="CF349F4E"/>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D752CEC"/>
    <w:multiLevelType w:val="hybridMultilevel"/>
    <w:tmpl w:val="406AA968"/>
    <w:lvl w:ilvl="0" w:tplc="0813000B">
      <w:start w:val="1"/>
      <w:numFmt w:val="bullet"/>
      <w:lvlText w:val=""/>
      <w:lvlJc w:val="left"/>
      <w:pPr>
        <w:ind w:left="1105" w:hanging="680"/>
      </w:pPr>
      <w:rPr>
        <w:rFonts w:ascii="Wingdings" w:hAnsi="Wingdings" w:hint="default"/>
        <w:w w:val="100"/>
        <w:sz w:val="22"/>
        <w:szCs w:val="22"/>
        <w:lang w:val="nl-NL" w:eastAsia="nl-NL" w:bidi="nl-NL"/>
      </w:rPr>
    </w:lvl>
    <w:lvl w:ilvl="1" w:tplc="7610BE3E">
      <w:numFmt w:val="bullet"/>
      <w:lvlText w:val="•"/>
      <w:lvlJc w:val="left"/>
      <w:pPr>
        <w:ind w:left="2084" w:hanging="680"/>
      </w:pPr>
      <w:rPr>
        <w:rFonts w:hint="default"/>
        <w:lang w:val="nl-NL" w:eastAsia="nl-NL" w:bidi="nl-NL"/>
      </w:rPr>
    </w:lvl>
    <w:lvl w:ilvl="2" w:tplc="CF4AC6CC">
      <w:numFmt w:val="bullet"/>
      <w:lvlText w:val="•"/>
      <w:lvlJc w:val="left"/>
      <w:pPr>
        <w:ind w:left="3063" w:hanging="680"/>
      </w:pPr>
      <w:rPr>
        <w:rFonts w:hint="default"/>
        <w:lang w:val="nl-NL" w:eastAsia="nl-NL" w:bidi="nl-NL"/>
      </w:rPr>
    </w:lvl>
    <w:lvl w:ilvl="3" w:tplc="35BE1C0A">
      <w:numFmt w:val="bullet"/>
      <w:lvlText w:val="•"/>
      <w:lvlJc w:val="left"/>
      <w:pPr>
        <w:ind w:left="4041" w:hanging="680"/>
      </w:pPr>
      <w:rPr>
        <w:rFonts w:hint="default"/>
        <w:lang w:val="nl-NL" w:eastAsia="nl-NL" w:bidi="nl-NL"/>
      </w:rPr>
    </w:lvl>
    <w:lvl w:ilvl="4" w:tplc="FCC47C36">
      <w:numFmt w:val="bullet"/>
      <w:lvlText w:val="•"/>
      <w:lvlJc w:val="left"/>
      <w:pPr>
        <w:ind w:left="5020" w:hanging="680"/>
      </w:pPr>
      <w:rPr>
        <w:rFonts w:hint="default"/>
        <w:lang w:val="nl-NL" w:eastAsia="nl-NL" w:bidi="nl-NL"/>
      </w:rPr>
    </w:lvl>
    <w:lvl w:ilvl="5" w:tplc="B9884198">
      <w:numFmt w:val="bullet"/>
      <w:lvlText w:val="•"/>
      <w:lvlJc w:val="left"/>
      <w:pPr>
        <w:ind w:left="5999" w:hanging="680"/>
      </w:pPr>
      <w:rPr>
        <w:rFonts w:hint="default"/>
        <w:lang w:val="nl-NL" w:eastAsia="nl-NL" w:bidi="nl-NL"/>
      </w:rPr>
    </w:lvl>
    <w:lvl w:ilvl="6" w:tplc="CA1044A6">
      <w:numFmt w:val="bullet"/>
      <w:lvlText w:val="•"/>
      <w:lvlJc w:val="left"/>
      <w:pPr>
        <w:ind w:left="6977" w:hanging="680"/>
      </w:pPr>
      <w:rPr>
        <w:rFonts w:hint="default"/>
        <w:lang w:val="nl-NL" w:eastAsia="nl-NL" w:bidi="nl-NL"/>
      </w:rPr>
    </w:lvl>
    <w:lvl w:ilvl="7" w:tplc="EE04A760">
      <w:numFmt w:val="bullet"/>
      <w:lvlText w:val="•"/>
      <w:lvlJc w:val="left"/>
      <w:pPr>
        <w:ind w:left="7956" w:hanging="680"/>
      </w:pPr>
      <w:rPr>
        <w:rFonts w:hint="default"/>
        <w:lang w:val="nl-NL" w:eastAsia="nl-NL" w:bidi="nl-NL"/>
      </w:rPr>
    </w:lvl>
    <w:lvl w:ilvl="8" w:tplc="967EDE4E">
      <w:numFmt w:val="bullet"/>
      <w:lvlText w:val="•"/>
      <w:lvlJc w:val="left"/>
      <w:pPr>
        <w:ind w:left="8935" w:hanging="680"/>
      </w:pPr>
      <w:rPr>
        <w:rFonts w:hint="default"/>
        <w:lang w:val="nl-NL" w:eastAsia="nl-NL" w:bidi="nl-NL"/>
      </w:rPr>
    </w:lvl>
  </w:abstractNum>
  <w:abstractNum w:abstractNumId="8" w15:restartNumberingAfterBreak="0">
    <w:nsid w:val="656C3BEE"/>
    <w:multiLevelType w:val="hybridMultilevel"/>
    <w:tmpl w:val="BD888364"/>
    <w:lvl w:ilvl="0" w:tplc="CF4C52D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9B29A3"/>
    <w:multiLevelType w:val="hybridMultilevel"/>
    <w:tmpl w:val="1DD00684"/>
    <w:lvl w:ilvl="0" w:tplc="CF4C52D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EE0936"/>
    <w:multiLevelType w:val="hybridMultilevel"/>
    <w:tmpl w:val="22C41B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32D4DBC"/>
    <w:multiLevelType w:val="hybridMultilevel"/>
    <w:tmpl w:val="12CECD6E"/>
    <w:lvl w:ilvl="0" w:tplc="B10CBE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191619">
    <w:abstractNumId w:val="7"/>
  </w:num>
  <w:num w:numId="2" w16cid:durableId="177741559">
    <w:abstractNumId w:val="1"/>
  </w:num>
  <w:num w:numId="3" w16cid:durableId="573315685">
    <w:abstractNumId w:val="6"/>
  </w:num>
  <w:num w:numId="4" w16cid:durableId="334234495">
    <w:abstractNumId w:val="0"/>
  </w:num>
  <w:num w:numId="5" w16cid:durableId="1626884611">
    <w:abstractNumId w:val="11"/>
  </w:num>
  <w:num w:numId="6" w16cid:durableId="1121149139">
    <w:abstractNumId w:val="5"/>
  </w:num>
  <w:num w:numId="7" w16cid:durableId="108361095">
    <w:abstractNumId w:val="8"/>
  </w:num>
  <w:num w:numId="8" w16cid:durableId="1503204788">
    <w:abstractNumId w:val="9"/>
  </w:num>
  <w:num w:numId="9" w16cid:durableId="1561138428">
    <w:abstractNumId w:val="4"/>
  </w:num>
  <w:num w:numId="10" w16cid:durableId="1126772192">
    <w:abstractNumId w:val="2"/>
  </w:num>
  <w:num w:numId="11" w16cid:durableId="2126459152">
    <w:abstractNumId w:val="10"/>
  </w:num>
  <w:num w:numId="12" w16cid:durableId="106819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3C"/>
    <w:rsid w:val="000207A1"/>
    <w:rsid w:val="000207E9"/>
    <w:rsid w:val="00067679"/>
    <w:rsid w:val="000E1207"/>
    <w:rsid w:val="000E3783"/>
    <w:rsid w:val="00133E2E"/>
    <w:rsid w:val="00143FF7"/>
    <w:rsid w:val="00170313"/>
    <w:rsid w:val="00170B81"/>
    <w:rsid w:val="001969D6"/>
    <w:rsid w:val="001A745C"/>
    <w:rsid w:val="001E753F"/>
    <w:rsid w:val="001F714C"/>
    <w:rsid w:val="0020352D"/>
    <w:rsid w:val="002041BC"/>
    <w:rsid w:val="00230E15"/>
    <w:rsid w:val="002515DE"/>
    <w:rsid w:val="00257532"/>
    <w:rsid w:val="003020F5"/>
    <w:rsid w:val="00312EDC"/>
    <w:rsid w:val="00336A85"/>
    <w:rsid w:val="0039533C"/>
    <w:rsid w:val="003C0F3F"/>
    <w:rsid w:val="003D2E65"/>
    <w:rsid w:val="00410394"/>
    <w:rsid w:val="00417BEA"/>
    <w:rsid w:val="00431CA2"/>
    <w:rsid w:val="00437D80"/>
    <w:rsid w:val="004A2832"/>
    <w:rsid w:val="005352F4"/>
    <w:rsid w:val="00573B9C"/>
    <w:rsid w:val="005C5C55"/>
    <w:rsid w:val="005E31D7"/>
    <w:rsid w:val="00623D2D"/>
    <w:rsid w:val="00635BF1"/>
    <w:rsid w:val="00685189"/>
    <w:rsid w:val="006A0017"/>
    <w:rsid w:val="006D5361"/>
    <w:rsid w:val="006E512C"/>
    <w:rsid w:val="00722B63"/>
    <w:rsid w:val="00746F1A"/>
    <w:rsid w:val="00780878"/>
    <w:rsid w:val="007A1FC8"/>
    <w:rsid w:val="007B6A27"/>
    <w:rsid w:val="00835853"/>
    <w:rsid w:val="00864A61"/>
    <w:rsid w:val="00875503"/>
    <w:rsid w:val="00882689"/>
    <w:rsid w:val="008B11A1"/>
    <w:rsid w:val="008E6C5E"/>
    <w:rsid w:val="008F431C"/>
    <w:rsid w:val="009A4F52"/>
    <w:rsid w:val="009C6F7F"/>
    <w:rsid w:val="00A12703"/>
    <w:rsid w:val="00A17A9D"/>
    <w:rsid w:val="00A210CF"/>
    <w:rsid w:val="00A92B31"/>
    <w:rsid w:val="00AB7B9D"/>
    <w:rsid w:val="00AF4D4E"/>
    <w:rsid w:val="00B00153"/>
    <w:rsid w:val="00B16948"/>
    <w:rsid w:val="00B175CE"/>
    <w:rsid w:val="00B846D3"/>
    <w:rsid w:val="00BB10C6"/>
    <w:rsid w:val="00C75818"/>
    <w:rsid w:val="00C91AB2"/>
    <w:rsid w:val="00C977CD"/>
    <w:rsid w:val="00DD015B"/>
    <w:rsid w:val="00DE35DE"/>
    <w:rsid w:val="00DE3898"/>
    <w:rsid w:val="00E35480"/>
    <w:rsid w:val="00E6528A"/>
    <w:rsid w:val="00EA4B6F"/>
    <w:rsid w:val="00EC745E"/>
    <w:rsid w:val="00F02C5F"/>
    <w:rsid w:val="00F079D5"/>
    <w:rsid w:val="00F64308"/>
    <w:rsid w:val="00FB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A484DC"/>
  <w15:chartTrackingRefBased/>
  <w15:docId w15:val="{163528B5-DF2E-4559-80F7-D6997B7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3C"/>
    <w:pPr>
      <w:spacing w:after="120" w:line="276" w:lineRule="auto"/>
      <w:jc w:val="both"/>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0153"/>
    <w:pPr>
      <w:widowControl w:val="0"/>
      <w:autoSpaceDE w:val="0"/>
      <w:autoSpaceDN w:val="0"/>
      <w:spacing w:after="0" w:line="240" w:lineRule="auto"/>
      <w:jc w:val="left"/>
    </w:pPr>
    <w:rPr>
      <w:rFonts w:ascii="Arial" w:eastAsia="Arial" w:hAnsi="Arial" w:cs="Arial"/>
      <w:lang w:val="nl-NL" w:eastAsia="nl-NL" w:bidi="nl-NL"/>
    </w:rPr>
  </w:style>
  <w:style w:type="character" w:customStyle="1" w:styleId="FootnoteTextChar">
    <w:name w:val="Footnote Text Char"/>
    <w:basedOn w:val="DefaultParagraphFont"/>
    <w:link w:val="FootnoteText"/>
    <w:uiPriority w:val="99"/>
    <w:rsid w:val="00B00153"/>
    <w:rPr>
      <w:rFonts w:ascii="Arial" w:eastAsia="Arial" w:hAnsi="Arial" w:cs="Arial"/>
      <w:sz w:val="20"/>
      <w:szCs w:val="20"/>
      <w:lang w:val="nl-NL" w:eastAsia="nl-NL" w:bidi="nl-NL"/>
    </w:rPr>
  </w:style>
  <w:style w:type="character" w:styleId="FootnoteReference">
    <w:name w:val="footnote reference"/>
    <w:basedOn w:val="DefaultParagraphFont"/>
    <w:uiPriority w:val="99"/>
    <w:semiHidden/>
    <w:unhideWhenUsed/>
    <w:rsid w:val="00B00153"/>
    <w:rPr>
      <w:vertAlign w:val="superscript"/>
    </w:rPr>
  </w:style>
  <w:style w:type="paragraph" w:styleId="ListParagraph">
    <w:name w:val="List Paragraph"/>
    <w:basedOn w:val="Normal"/>
    <w:uiPriority w:val="34"/>
    <w:qFormat/>
    <w:rsid w:val="00B00153"/>
    <w:pPr>
      <w:ind w:left="720"/>
      <w:contextualSpacing/>
    </w:pPr>
  </w:style>
  <w:style w:type="character" w:styleId="Hyperlink">
    <w:name w:val="Hyperlink"/>
    <w:basedOn w:val="DefaultParagraphFont"/>
    <w:uiPriority w:val="99"/>
    <w:unhideWhenUsed/>
    <w:rsid w:val="00067679"/>
    <w:rPr>
      <w:color w:val="0563C1" w:themeColor="hyperlink"/>
      <w:u w:val="single"/>
    </w:rPr>
  </w:style>
  <w:style w:type="character" w:styleId="UnresolvedMention">
    <w:name w:val="Unresolved Mention"/>
    <w:basedOn w:val="DefaultParagraphFont"/>
    <w:uiPriority w:val="99"/>
    <w:semiHidden/>
    <w:unhideWhenUsed/>
    <w:rsid w:val="00A17A9D"/>
    <w:rPr>
      <w:color w:val="605E5C"/>
      <w:shd w:val="clear" w:color="auto" w:fill="E1DFDD"/>
    </w:rPr>
  </w:style>
  <w:style w:type="paragraph" w:styleId="Revision">
    <w:name w:val="Revision"/>
    <w:hidden/>
    <w:uiPriority w:val="99"/>
    <w:semiHidden/>
    <w:rsid w:val="00722B63"/>
    <w:pPr>
      <w:spacing w:after="0" w:line="240" w:lineRule="auto"/>
    </w:pPr>
    <w:rPr>
      <w:rFonts w:eastAsiaTheme="minorEastAsia"/>
      <w:sz w:val="20"/>
      <w:szCs w:val="20"/>
      <w:lang w:bidi="en-US"/>
    </w:rPr>
  </w:style>
  <w:style w:type="character" w:styleId="CommentReference">
    <w:name w:val="annotation reference"/>
    <w:basedOn w:val="DefaultParagraphFont"/>
    <w:uiPriority w:val="99"/>
    <w:semiHidden/>
    <w:unhideWhenUsed/>
    <w:rsid w:val="00722B63"/>
    <w:rPr>
      <w:sz w:val="16"/>
      <w:szCs w:val="16"/>
    </w:rPr>
  </w:style>
  <w:style w:type="paragraph" w:styleId="CommentText">
    <w:name w:val="annotation text"/>
    <w:basedOn w:val="Normal"/>
    <w:link w:val="CommentTextChar"/>
    <w:uiPriority w:val="99"/>
    <w:unhideWhenUsed/>
    <w:rsid w:val="00722B63"/>
    <w:pPr>
      <w:spacing w:line="240" w:lineRule="auto"/>
    </w:pPr>
  </w:style>
  <w:style w:type="character" w:customStyle="1" w:styleId="CommentTextChar">
    <w:name w:val="Comment Text Char"/>
    <w:basedOn w:val="DefaultParagraphFont"/>
    <w:link w:val="CommentText"/>
    <w:uiPriority w:val="99"/>
    <w:rsid w:val="00722B6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722B63"/>
    <w:rPr>
      <w:b/>
      <w:bCs/>
    </w:rPr>
  </w:style>
  <w:style w:type="character" w:customStyle="1" w:styleId="CommentSubjectChar">
    <w:name w:val="Comment Subject Char"/>
    <w:basedOn w:val="CommentTextChar"/>
    <w:link w:val="CommentSubject"/>
    <w:uiPriority w:val="99"/>
    <w:semiHidden/>
    <w:rsid w:val="00722B63"/>
    <w:rPr>
      <w:rFonts w:eastAsiaTheme="minorEastAsia"/>
      <w:b/>
      <w:bCs/>
      <w:sz w:val="20"/>
      <w:szCs w:val="20"/>
      <w:lang w:bidi="en-US"/>
    </w:rPr>
  </w:style>
  <w:style w:type="paragraph" w:styleId="Footer">
    <w:name w:val="footer"/>
    <w:basedOn w:val="Normal"/>
    <w:link w:val="FooterChar"/>
    <w:semiHidden/>
    <w:rsid w:val="00170B81"/>
    <w:pPr>
      <w:tabs>
        <w:tab w:val="center" w:pos="4536"/>
        <w:tab w:val="right" w:pos="9072"/>
      </w:tabs>
    </w:pPr>
  </w:style>
  <w:style w:type="character" w:customStyle="1" w:styleId="FooterChar">
    <w:name w:val="Footer Char"/>
    <w:basedOn w:val="DefaultParagraphFont"/>
    <w:link w:val="Footer"/>
    <w:semiHidden/>
    <w:rsid w:val="00170B81"/>
    <w:rPr>
      <w:rFonts w:eastAsiaTheme="minorEastAsia"/>
      <w:sz w:val="20"/>
      <w:szCs w:val="20"/>
      <w:lang w:bidi="en-US"/>
    </w:rPr>
  </w:style>
  <w:style w:type="paragraph" w:styleId="Header">
    <w:name w:val="header"/>
    <w:basedOn w:val="Normal"/>
    <w:link w:val="HeaderChar"/>
    <w:uiPriority w:val="99"/>
    <w:unhideWhenUsed/>
    <w:rsid w:val="00170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B81"/>
    <w:rPr>
      <w:rFonts w:eastAsiaTheme="minorEastAsia"/>
      <w:sz w:val="20"/>
      <w:szCs w:val="20"/>
      <w:lang w:bidi="en-US"/>
    </w:rPr>
  </w:style>
  <w:style w:type="character" w:customStyle="1" w:styleId="linktitle">
    <w:name w:val="linktitle"/>
    <w:basedOn w:val="DefaultParagraphFont"/>
    <w:rsid w:val="005E31D7"/>
  </w:style>
  <w:style w:type="character" w:customStyle="1" w:styleId="cf01">
    <w:name w:val="cf01"/>
    <w:basedOn w:val="DefaultParagraphFont"/>
    <w:rsid w:val="00F643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belno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ivanot.be" TargetMode="External"/><Relationship Id="rId4" Type="http://schemas.openxmlformats.org/officeDocument/2006/relationships/settings" Target="settings.xml"/><Relationship Id="rId9" Type="http://schemas.openxmlformats.org/officeDocument/2006/relationships/hyperlink" Target="https://www.autoriteprotectiondonnees.be/citoyen/agir/introduire-une-plai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B978-636E-4E7A-AEF6-60F12EF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1632</Words>
  <Characters>8976</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Bosmans</dc:creator>
  <cp:keywords/>
  <dc:description/>
  <cp:lastModifiedBy>Chantal Plugers</cp:lastModifiedBy>
  <cp:revision>5</cp:revision>
  <dcterms:created xsi:type="dcterms:W3CDTF">2023-10-24T07:36:00Z</dcterms:created>
  <dcterms:modified xsi:type="dcterms:W3CDTF">2023-11-07T13:55:00Z</dcterms:modified>
</cp:coreProperties>
</file>