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0B8C1" w14:textId="456675A7" w:rsidR="00E627F5" w:rsidRDefault="00067517" w:rsidP="00E627F5">
      <w:pPr>
        <w:jc w:val="center"/>
      </w:pPr>
      <w:r>
        <w:rPr>
          <w:noProof/>
        </w:rPr>
        <w:drawing>
          <wp:inline distT="0" distB="0" distL="0" distR="0" wp14:anchorId="06BC4F61" wp14:editId="013DF796">
            <wp:extent cx="3670300" cy="74993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0300" cy="749935"/>
                    </a:xfrm>
                    <a:prstGeom prst="rect">
                      <a:avLst/>
                    </a:prstGeom>
                    <a:noFill/>
                  </pic:spPr>
                </pic:pic>
              </a:graphicData>
            </a:graphic>
          </wp:inline>
        </w:drawing>
      </w:r>
    </w:p>
    <w:tbl>
      <w:tblPr>
        <w:tblStyle w:val="TableGrid"/>
        <w:tblW w:w="935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95"/>
        <w:gridCol w:w="8361"/>
      </w:tblGrid>
      <w:tr w:rsidR="0068247D" w:rsidRPr="00C65E80" w14:paraId="14979F6D" w14:textId="77777777" w:rsidTr="0068247D">
        <w:tc>
          <w:tcPr>
            <w:tcW w:w="9356" w:type="dxa"/>
            <w:gridSpan w:val="2"/>
          </w:tcPr>
          <w:p w14:paraId="1ED2B5DD" w14:textId="77777777" w:rsidR="0068247D" w:rsidRPr="00D549E5" w:rsidRDefault="0068247D" w:rsidP="0098676F">
            <w:pPr>
              <w:jc w:val="center"/>
              <w:rPr>
                <w:rFonts w:cstheme="minorHAnsi"/>
                <w:lang w:val="fr-BE"/>
              </w:rPr>
            </w:pPr>
          </w:p>
        </w:tc>
      </w:tr>
      <w:tr w:rsidR="0068247D" w:rsidRPr="00EB446D" w14:paraId="6FE563AC" w14:textId="77777777" w:rsidTr="0068247D">
        <w:tc>
          <w:tcPr>
            <w:tcW w:w="9356" w:type="dxa"/>
            <w:gridSpan w:val="2"/>
          </w:tcPr>
          <w:p w14:paraId="0329A681" w14:textId="1DE42088" w:rsidR="0068247D" w:rsidRPr="00D549E5" w:rsidRDefault="0068247D" w:rsidP="0098676F">
            <w:pPr>
              <w:jc w:val="center"/>
              <w:rPr>
                <w:rFonts w:cstheme="minorHAnsi"/>
                <w:lang w:val="fr-BE"/>
              </w:rPr>
            </w:pPr>
            <w:r w:rsidRPr="00D549E5">
              <w:rPr>
                <w:rFonts w:cstheme="minorHAnsi"/>
                <w:b/>
                <w:bCs/>
                <w:sz w:val="28"/>
                <w:szCs w:val="28"/>
                <w:lang w:val="fr-BE"/>
              </w:rPr>
              <w:t xml:space="preserve">Règlement d’ordre intérieur du </w:t>
            </w:r>
            <w:r>
              <w:rPr>
                <w:rFonts w:cstheme="minorHAnsi"/>
                <w:b/>
                <w:bCs/>
                <w:sz w:val="28"/>
                <w:szCs w:val="28"/>
                <w:lang w:val="fr-BE"/>
              </w:rPr>
              <w:t>f</w:t>
            </w:r>
            <w:r w:rsidRPr="00D549E5">
              <w:rPr>
                <w:rFonts w:cstheme="minorHAnsi"/>
                <w:b/>
                <w:bCs/>
                <w:sz w:val="28"/>
                <w:szCs w:val="28"/>
                <w:lang w:val="fr-BE"/>
              </w:rPr>
              <w:t>onds notarial</w:t>
            </w:r>
          </w:p>
        </w:tc>
      </w:tr>
      <w:tr w:rsidR="0068247D" w:rsidRPr="00EB446D" w14:paraId="3D55FF8F" w14:textId="77777777" w:rsidTr="0068247D">
        <w:tc>
          <w:tcPr>
            <w:tcW w:w="9356" w:type="dxa"/>
            <w:gridSpan w:val="2"/>
          </w:tcPr>
          <w:p w14:paraId="78592CA0" w14:textId="180D190E" w:rsidR="0068247D" w:rsidRPr="009230A9" w:rsidRDefault="0068247D" w:rsidP="00122692">
            <w:pPr>
              <w:autoSpaceDE w:val="0"/>
              <w:autoSpaceDN w:val="0"/>
              <w:adjustRightInd w:val="0"/>
              <w:jc w:val="center"/>
              <w:rPr>
                <w:rFonts w:cstheme="minorHAnsi"/>
                <w:i/>
                <w:iCs/>
                <w:sz w:val="24"/>
                <w:szCs w:val="24"/>
                <w:lang w:val="fr-BE"/>
              </w:rPr>
            </w:pPr>
            <w:r w:rsidRPr="009230A9">
              <w:rPr>
                <w:rFonts w:cstheme="minorHAnsi"/>
                <w:i/>
                <w:iCs/>
                <w:sz w:val="24"/>
                <w:szCs w:val="24"/>
                <w:lang w:val="fr-BE"/>
              </w:rPr>
              <w:t xml:space="preserve">Adopté par l’assemblée générale extraordinaire de la Chambre nationale des notaires le </w:t>
            </w:r>
          </w:p>
          <w:p w14:paraId="4C8249CC" w14:textId="596E3282" w:rsidR="0068247D" w:rsidRPr="009230A9" w:rsidRDefault="0068247D" w:rsidP="00122692">
            <w:pPr>
              <w:autoSpaceDE w:val="0"/>
              <w:autoSpaceDN w:val="0"/>
              <w:adjustRightInd w:val="0"/>
              <w:jc w:val="center"/>
              <w:rPr>
                <w:rFonts w:cstheme="minorHAnsi"/>
                <w:lang w:val="fr-BE"/>
              </w:rPr>
            </w:pPr>
            <w:r w:rsidRPr="009230A9">
              <w:rPr>
                <w:rFonts w:cstheme="minorHAnsi"/>
                <w:i/>
                <w:iCs/>
                <w:sz w:val="24"/>
                <w:szCs w:val="24"/>
                <w:lang w:val="fr-BE"/>
              </w:rPr>
              <w:t>15 décembre 2022</w:t>
            </w:r>
            <w:r>
              <w:rPr>
                <w:rFonts w:cstheme="minorHAnsi"/>
                <w:i/>
                <w:iCs/>
                <w:sz w:val="24"/>
                <w:szCs w:val="24"/>
                <w:lang w:val="fr-BE"/>
              </w:rPr>
              <w:t xml:space="preserve"> et modifié par l’assemblée générale du 22 juin 2023</w:t>
            </w:r>
          </w:p>
        </w:tc>
      </w:tr>
      <w:tr w:rsidR="0068247D" w:rsidRPr="00EB446D" w14:paraId="2EB34566" w14:textId="77777777" w:rsidTr="0068247D">
        <w:tc>
          <w:tcPr>
            <w:tcW w:w="9356" w:type="dxa"/>
            <w:gridSpan w:val="2"/>
          </w:tcPr>
          <w:p w14:paraId="2C2F53EC" w14:textId="77777777" w:rsidR="0068247D" w:rsidRPr="009230A9" w:rsidRDefault="0068247D" w:rsidP="00122692">
            <w:pPr>
              <w:autoSpaceDE w:val="0"/>
              <w:autoSpaceDN w:val="0"/>
              <w:adjustRightInd w:val="0"/>
              <w:jc w:val="center"/>
              <w:rPr>
                <w:rFonts w:cstheme="minorHAnsi"/>
                <w:i/>
                <w:iCs/>
                <w:sz w:val="24"/>
                <w:szCs w:val="24"/>
                <w:lang w:val="fr-BE"/>
              </w:rPr>
            </w:pPr>
          </w:p>
        </w:tc>
      </w:tr>
      <w:tr w:rsidR="0068247D" w:rsidRPr="00431933" w14:paraId="2C82DFE3" w14:textId="77777777" w:rsidTr="0068247D">
        <w:tc>
          <w:tcPr>
            <w:tcW w:w="9356" w:type="dxa"/>
            <w:gridSpan w:val="2"/>
          </w:tcPr>
          <w:p w14:paraId="7521CB58" w14:textId="23369366" w:rsidR="0068247D" w:rsidRPr="009230A9" w:rsidRDefault="0068247D" w:rsidP="006922DA">
            <w:pPr>
              <w:autoSpaceDE w:val="0"/>
              <w:autoSpaceDN w:val="0"/>
              <w:adjustRightInd w:val="0"/>
              <w:jc w:val="center"/>
              <w:rPr>
                <w:rFonts w:cstheme="minorHAnsi"/>
                <w:i/>
                <w:iCs/>
                <w:sz w:val="24"/>
                <w:szCs w:val="24"/>
                <w:lang w:val="fr-BE"/>
              </w:rPr>
            </w:pPr>
            <w:r w:rsidRPr="009230A9">
              <w:rPr>
                <w:rFonts w:cstheme="minorHAnsi"/>
                <w:b/>
                <w:bCs/>
                <w:lang w:val="nl-BE"/>
              </w:rPr>
              <w:t>Introduction</w:t>
            </w:r>
          </w:p>
        </w:tc>
      </w:tr>
      <w:tr w:rsidR="0068247D" w:rsidRPr="00EB446D" w14:paraId="6CA94703" w14:textId="77777777" w:rsidTr="0068247D">
        <w:tc>
          <w:tcPr>
            <w:tcW w:w="9356" w:type="dxa"/>
            <w:gridSpan w:val="2"/>
          </w:tcPr>
          <w:p w14:paraId="4B433732" w14:textId="21F5D76C" w:rsidR="0068247D" w:rsidRPr="009230A9" w:rsidRDefault="0068247D" w:rsidP="0036590D">
            <w:pPr>
              <w:autoSpaceDE w:val="0"/>
              <w:autoSpaceDN w:val="0"/>
              <w:adjustRightInd w:val="0"/>
              <w:jc w:val="both"/>
              <w:rPr>
                <w:rFonts w:cstheme="minorHAnsi"/>
                <w:lang w:val="fr-BE"/>
              </w:rPr>
            </w:pPr>
            <w:r w:rsidRPr="009230A9">
              <w:rPr>
                <w:rFonts w:cstheme="minorHAnsi"/>
                <w:lang w:val="fr-BE"/>
              </w:rPr>
              <w:t>Ce règlement est établi sur base des articles 91, alinéa 1</w:t>
            </w:r>
            <w:r w:rsidRPr="009230A9">
              <w:rPr>
                <w:rFonts w:cstheme="minorHAnsi"/>
                <w:vertAlign w:val="superscript"/>
                <w:lang w:val="fr-BE"/>
              </w:rPr>
              <w:t>er</w:t>
            </w:r>
            <w:r w:rsidRPr="009230A9">
              <w:rPr>
                <w:rFonts w:cstheme="minorHAnsi"/>
                <w:lang w:val="fr-BE"/>
              </w:rPr>
              <w:t>, 11°, 117 et 117</w:t>
            </w:r>
            <w:r w:rsidRPr="009230A9">
              <w:rPr>
                <w:rFonts w:cstheme="minorHAnsi"/>
                <w:i/>
                <w:iCs/>
                <w:lang w:val="fr-BE"/>
              </w:rPr>
              <w:t>bis</w:t>
            </w:r>
            <w:r w:rsidRPr="009230A9">
              <w:rPr>
                <w:rFonts w:cstheme="minorHAnsi"/>
                <w:lang w:val="fr-BE"/>
              </w:rPr>
              <w:t xml:space="preserve"> de la loi du 16 mars 1803 contenant organisation du notariat, modifié en dernier lieu le 22 novembre 2022.</w:t>
            </w:r>
          </w:p>
        </w:tc>
      </w:tr>
      <w:tr w:rsidR="0068247D" w:rsidRPr="00431933" w14:paraId="30DC6FEB" w14:textId="77777777" w:rsidTr="0068247D">
        <w:tc>
          <w:tcPr>
            <w:tcW w:w="9356" w:type="dxa"/>
            <w:gridSpan w:val="2"/>
          </w:tcPr>
          <w:p w14:paraId="3FC2D7C5" w14:textId="3F07D8C0" w:rsidR="0068247D" w:rsidRPr="009230A9" w:rsidRDefault="0068247D" w:rsidP="000763CF">
            <w:pPr>
              <w:autoSpaceDE w:val="0"/>
              <w:autoSpaceDN w:val="0"/>
              <w:adjustRightInd w:val="0"/>
              <w:jc w:val="center"/>
              <w:rPr>
                <w:rFonts w:cstheme="minorHAnsi"/>
                <w:lang w:val="fr-BE"/>
              </w:rPr>
            </w:pPr>
            <w:r w:rsidRPr="009230A9">
              <w:rPr>
                <w:b/>
                <w:lang w:val="fr-BE"/>
              </w:rPr>
              <w:t>Titre I</w:t>
            </w:r>
            <w:r w:rsidRPr="009230A9">
              <w:rPr>
                <w:b/>
                <w:vertAlign w:val="superscript"/>
                <w:lang w:val="fr-BE"/>
              </w:rPr>
              <w:t>er</w:t>
            </w:r>
            <w:r w:rsidRPr="009230A9">
              <w:rPr>
                <w:b/>
                <w:lang w:val="fr-BE"/>
              </w:rPr>
              <w:t>. Définitions</w:t>
            </w:r>
          </w:p>
        </w:tc>
      </w:tr>
      <w:tr w:rsidR="0068247D" w:rsidRPr="00EB446D" w14:paraId="3DC4BF04" w14:textId="77777777" w:rsidTr="0068247D">
        <w:tc>
          <w:tcPr>
            <w:tcW w:w="9356" w:type="dxa"/>
            <w:gridSpan w:val="2"/>
          </w:tcPr>
          <w:p w14:paraId="7FD587B9" w14:textId="77777777" w:rsidR="0068247D" w:rsidRPr="009230A9" w:rsidRDefault="0068247D" w:rsidP="00895C2C">
            <w:pPr>
              <w:autoSpaceDE w:val="0"/>
              <w:autoSpaceDN w:val="0"/>
              <w:adjustRightInd w:val="0"/>
              <w:jc w:val="both"/>
              <w:rPr>
                <w:rFonts w:cstheme="minorHAnsi"/>
                <w:lang w:val="fr-BE"/>
              </w:rPr>
            </w:pPr>
            <w:r w:rsidRPr="009230A9">
              <w:rPr>
                <w:rFonts w:cstheme="minorHAnsi"/>
                <w:b/>
                <w:bCs/>
                <w:lang w:val="fr-BE"/>
              </w:rPr>
              <w:t>Article 1</w:t>
            </w:r>
            <w:r w:rsidRPr="009230A9">
              <w:rPr>
                <w:rFonts w:cstheme="minorHAnsi"/>
                <w:b/>
                <w:bCs/>
                <w:vertAlign w:val="superscript"/>
                <w:lang w:val="fr-BE"/>
              </w:rPr>
              <w:t>er</w:t>
            </w:r>
            <w:r w:rsidRPr="009230A9">
              <w:rPr>
                <w:rFonts w:cstheme="minorHAnsi"/>
                <w:lang w:val="fr-BE"/>
              </w:rPr>
              <w:t>. Dans le présent règlement on entend par :</w:t>
            </w:r>
          </w:p>
        </w:tc>
      </w:tr>
      <w:tr w:rsidR="0068247D" w:rsidRPr="00EB446D" w14:paraId="2EE60CFD" w14:textId="77777777" w:rsidTr="0068247D">
        <w:tc>
          <w:tcPr>
            <w:tcW w:w="9356" w:type="dxa"/>
            <w:gridSpan w:val="2"/>
          </w:tcPr>
          <w:p w14:paraId="0E1AA2D9" w14:textId="44BF8006" w:rsidR="0068247D" w:rsidRPr="009230A9" w:rsidRDefault="0068247D" w:rsidP="00895C2C">
            <w:pPr>
              <w:autoSpaceDE w:val="0"/>
              <w:autoSpaceDN w:val="0"/>
              <w:adjustRightInd w:val="0"/>
              <w:jc w:val="both"/>
              <w:rPr>
                <w:rFonts w:cstheme="minorHAnsi"/>
                <w:bCs/>
                <w:lang w:val="fr-BE"/>
              </w:rPr>
            </w:pPr>
            <w:r w:rsidRPr="009230A9">
              <w:rPr>
                <w:rFonts w:cstheme="minorHAnsi"/>
                <w:bCs/>
                <w:lang w:val="fr-BE"/>
              </w:rPr>
              <w:t>1°</w:t>
            </w:r>
            <w:r w:rsidRPr="009230A9">
              <w:rPr>
                <w:lang w:val="fr-BE"/>
              </w:rPr>
              <w:t xml:space="preserve"> la loi sur le notariat : la loi du 16 mars 1803 contenant organisation du notariat ;</w:t>
            </w:r>
          </w:p>
        </w:tc>
      </w:tr>
      <w:tr w:rsidR="0068247D" w:rsidRPr="00EB446D" w14:paraId="6C7BA805" w14:textId="77777777" w:rsidTr="0068247D">
        <w:tc>
          <w:tcPr>
            <w:tcW w:w="9356" w:type="dxa"/>
            <w:gridSpan w:val="2"/>
          </w:tcPr>
          <w:p w14:paraId="3C9CF54F" w14:textId="08FAB896" w:rsidR="0068247D" w:rsidRPr="009230A9" w:rsidRDefault="0068247D" w:rsidP="00895C2C">
            <w:pPr>
              <w:autoSpaceDE w:val="0"/>
              <w:autoSpaceDN w:val="0"/>
              <w:adjustRightInd w:val="0"/>
              <w:jc w:val="both"/>
              <w:rPr>
                <w:rFonts w:cstheme="minorHAnsi"/>
                <w:bCs/>
                <w:lang w:val="fr-BE"/>
              </w:rPr>
            </w:pPr>
            <w:r w:rsidRPr="009230A9">
              <w:rPr>
                <w:rFonts w:cstheme="minorHAnsi"/>
                <w:bCs/>
                <w:lang w:val="fr-BE"/>
              </w:rPr>
              <w:t xml:space="preserve">2° l’arrête-tarif : </w:t>
            </w:r>
            <w:r w:rsidRPr="009230A9">
              <w:rPr>
                <w:rFonts w:cs="Arial"/>
                <w:lang w:val="fr-BE" w:eastAsia="nl-NL"/>
              </w:rPr>
              <w:t>l’arrêté royal du 16 décembre 1950 portant le tarif des honoraires des notaires,</w:t>
            </w:r>
            <w:r w:rsidRPr="009230A9">
              <w:rPr>
                <w:rFonts w:cstheme="minorHAnsi"/>
                <w:lang w:val="fr-BE"/>
              </w:rPr>
              <w:t xml:space="preserve"> modifié en dernier lieu le 22 novembre 2022 ;</w:t>
            </w:r>
          </w:p>
        </w:tc>
      </w:tr>
      <w:tr w:rsidR="0068247D" w:rsidRPr="00EB446D" w14:paraId="224379CE" w14:textId="77777777" w:rsidTr="0068247D">
        <w:tc>
          <w:tcPr>
            <w:tcW w:w="9356" w:type="dxa"/>
            <w:gridSpan w:val="2"/>
          </w:tcPr>
          <w:p w14:paraId="139A51DE" w14:textId="324D7E83" w:rsidR="0068247D" w:rsidRPr="00D549E5" w:rsidRDefault="0068247D" w:rsidP="00895C2C">
            <w:pPr>
              <w:autoSpaceDE w:val="0"/>
              <w:autoSpaceDN w:val="0"/>
              <w:adjustRightInd w:val="0"/>
              <w:jc w:val="both"/>
              <w:rPr>
                <w:rFonts w:cstheme="minorHAnsi"/>
                <w:bCs/>
                <w:lang w:val="fr-BE"/>
              </w:rPr>
            </w:pPr>
            <w:r>
              <w:rPr>
                <w:lang w:val="fr-BE"/>
              </w:rPr>
              <w:t>23</w:t>
            </w:r>
            <w:r w:rsidRPr="005977B0">
              <w:rPr>
                <w:lang w:val="fr-BE"/>
              </w:rPr>
              <w:t> </w:t>
            </w:r>
            <w:r>
              <w:rPr>
                <w:lang w:val="fr-BE"/>
              </w:rPr>
              <w:t xml:space="preserve"> </w:t>
            </w:r>
            <w:r w:rsidRPr="005977B0">
              <w:rPr>
                <w:lang w:val="fr-BE"/>
              </w:rPr>
              <w:t xml:space="preserve">le </w:t>
            </w:r>
            <w:r>
              <w:rPr>
                <w:lang w:val="fr-BE"/>
              </w:rPr>
              <w:t>f</w:t>
            </w:r>
            <w:r w:rsidRPr="005977B0">
              <w:rPr>
                <w:lang w:val="fr-BE"/>
              </w:rPr>
              <w:t xml:space="preserve">onds notarial : le </w:t>
            </w:r>
            <w:r>
              <w:rPr>
                <w:lang w:val="fr-BE"/>
              </w:rPr>
              <w:t>f</w:t>
            </w:r>
            <w:r w:rsidRPr="005977B0">
              <w:rPr>
                <w:lang w:val="fr-BE"/>
              </w:rPr>
              <w:t xml:space="preserve">onds notarial </w:t>
            </w:r>
            <w:r>
              <w:rPr>
                <w:lang w:val="fr-BE"/>
              </w:rPr>
              <w:t>visé à</w:t>
            </w:r>
            <w:r w:rsidRPr="005977B0">
              <w:rPr>
                <w:lang w:val="fr-BE"/>
              </w:rPr>
              <w:t xml:space="preserve"> l’article 117 de la loi </w:t>
            </w:r>
            <w:r>
              <w:rPr>
                <w:lang w:val="fr-BE"/>
              </w:rPr>
              <w:t>précitée</w:t>
            </w:r>
            <w:r w:rsidRPr="005977B0">
              <w:rPr>
                <w:lang w:val="fr-BE"/>
              </w:rPr>
              <w:t> ;</w:t>
            </w:r>
          </w:p>
        </w:tc>
      </w:tr>
      <w:tr w:rsidR="0068247D" w:rsidRPr="00EB446D" w14:paraId="38A36AF6" w14:textId="77777777" w:rsidTr="0068247D">
        <w:tc>
          <w:tcPr>
            <w:tcW w:w="9356" w:type="dxa"/>
            <w:gridSpan w:val="2"/>
          </w:tcPr>
          <w:p w14:paraId="0B96F0E0" w14:textId="0DA49ED0" w:rsidR="0068247D" w:rsidRPr="000E1DD3" w:rsidRDefault="0068247D" w:rsidP="00895C2C">
            <w:pPr>
              <w:autoSpaceDE w:val="0"/>
              <w:autoSpaceDN w:val="0"/>
              <w:adjustRightInd w:val="0"/>
              <w:jc w:val="both"/>
              <w:rPr>
                <w:rFonts w:cstheme="minorHAnsi"/>
                <w:bCs/>
                <w:lang w:val="fr-BE"/>
              </w:rPr>
            </w:pPr>
            <w:r>
              <w:rPr>
                <w:rFonts w:cstheme="minorHAnsi"/>
                <w:bCs/>
                <w:lang w:val="fr-BE"/>
              </w:rPr>
              <w:t>4</w:t>
            </w:r>
            <w:r w:rsidRPr="000E1DD3">
              <w:rPr>
                <w:rFonts w:cstheme="minorHAnsi"/>
                <w:bCs/>
                <w:lang w:val="fr-BE"/>
              </w:rPr>
              <w:t>° La Chambre nationale : la C</w:t>
            </w:r>
            <w:r>
              <w:rPr>
                <w:rFonts w:cstheme="minorHAnsi"/>
                <w:bCs/>
                <w:lang w:val="fr-BE"/>
              </w:rPr>
              <w:t>hambre nationale des notaires, visée à la section III du titre III de la loi précitée ;</w:t>
            </w:r>
          </w:p>
        </w:tc>
      </w:tr>
      <w:tr w:rsidR="0068247D" w:rsidRPr="00EB446D" w14:paraId="1E432D87" w14:textId="77777777" w:rsidTr="0068247D">
        <w:tc>
          <w:tcPr>
            <w:tcW w:w="9356" w:type="dxa"/>
            <w:gridSpan w:val="2"/>
          </w:tcPr>
          <w:p w14:paraId="1FB28273" w14:textId="6D9DEE0E" w:rsidR="0068247D" w:rsidRPr="00D549E5" w:rsidRDefault="0068247D" w:rsidP="00895C2C">
            <w:pPr>
              <w:autoSpaceDE w:val="0"/>
              <w:autoSpaceDN w:val="0"/>
              <w:adjustRightInd w:val="0"/>
              <w:jc w:val="both"/>
              <w:rPr>
                <w:rFonts w:cstheme="minorHAnsi"/>
                <w:bCs/>
                <w:lang w:val="fr-BE"/>
              </w:rPr>
            </w:pPr>
            <w:r>
              <w:rPr>
                <w:lang w:val="fr-BE"/>
              </w:rPr>
              <w:t xml:space="preserve">5° </w:t>
            </w:r>
            <w:r w:rsidRPr="005977B0">
              <w:rPr>
                <w:lang w:val="fr-BE"/>
              </w:rPr>
              <w:t>le comité de direction : le comité de direction de la Chambre nationale visé à l’article 92, §</w:t>
            </w:r>
            <w:r>
              <w:rPr>
                <w:lang w:val="fr-BE"/>
              </w:rPr>
              <w:t xml:space="preserve"> 1</w:t>
            </w:r>
            <w:r w:rsidRPr="005977B0">
              <w:rPr>
                <w:lang w:val="fr-BE"/>
              </w:rPr>
              <w:t>,</w:t>
            </w:r>
            <w:r>
              <w:rPr>
                <w:lang w:val="fr-BE"/>
              </w:rPr>
              <w:t xml:space="preserve"> 2°</w:t>
            </w:r>
            <w:r w:rsidRPr="005977B0">
              <w:rPr>
                <w:lang w:val="fr-BE"/>
              </w:rPr>
              <w:t xml:space="preserve"> de </w:t>
            </w:r>
            <w:r>
              <w:rPr>
                <w:lang w:val="fr-BE"/>
              </w:rPr>
              <w:t>la loi sur le notariat ;</w:t>
            </w:r>
          </w:p>
        </w:tc>
      </w:tr>
      <w:tr w:rsidR="0068247D" w:rsidRPr="00EB446D" w14:paraId="17C7ACBE" w14:textId="77777777" w:rsidTr="0068247D">
        <w:tc>
          <w:tcPr>
            <w:tcW w:w="9356" w:type="dxa"/>
            <w:gridSpan w:val="2"/>
          </w:tcPr>
          <w:p w14:paraId="6A8552D5" w14:textId="2410F223" w:rsidR="0068247D" w:rsidRPr="00330ED0" w:rsidRDefault="0068247D" w:rsidP="00895C2C">
            <w:pPr>
              <w:autoSpaceDE w:val="0"/>
              <w:autoSpaceDN w:val="0"/>
              <w:adjustRightInd w:val="0"/>
              <w:jc w:val="both"/>
              <w:rPr>
                <w:lang w:val="fr-BE"/>
              </w:rPr>
            </w:pPr>
            <w:r>
              <w:rPr>
                <w:lang w:val="fr-BE"/>
              </w:rPr>
              <w:t>6</w:t>
            </w:r>
            <w:r w:rsidRPr="00330ED0">
              <w:rPr>
                <w:lang w:val="fr-BE"/>
              </w:rPr>
              <w:t>° Fednot : la Fédération royale d</w:t>
            </w:r>
            <w:r>
              <w:rPr>
                <w:lang w:val="fr-BE"/>
              </w:rPr>
              <w:t>u notariat belge ;</w:t>
            </w:r>
          </w:p>
        </w:tc>
      </w:tr>
      <w:tr w:rsidR="0068247D" w:rsidRPr="00EB446D" w14:paraId="299C176E" w14:textId="77777777" w:rsidTr="0068247D">
        <w:tc>
          <w:tcPr>
            <w:tcW w:w="9356" w:type="dxa"/>
            <w:gridSpan w:val="2"/>
          </w:tcPr>
          <w:p w14:paraId="36490045" w14:textId="28483289" w:rsidR="0068247D" w:rsidRPr="00A73D34" w:rsidRDefault="0068247D" w:rsidP="00895C2C">
            <w:pPr>
              <w:autoSpaceDE w:val="0"/>
              <w:autoSpaceDN w:val="0"/>
              <w:adjustRightInd w:val="0"/>
              <w:jc w:val="both"/>
              <w:rPr>
                <w:lang w:val="fr-BE"/>
              </w:rPr>
            </w:pPr>
            <w:r>
              <w:rPr>
                <w:lang w:val="fr-BE"/>
              </w:rPr>
              <w:t>7</w:t>
            </w:r>
            <w:r w:rsidRPr="00A73D34">
              <w:rPr>
                <w:lang w:val="fr-BE"/>
              </w:rPr>
              <w:t>° la commission de contrôle : la commission de contrôle de</w:t>
            </w:r>
            <w:r>
              <w:rPr>
                <w:lang w:val="fr-BE"/>
              </w:rPr>
              <w:t xml:space="preserve"> la comptabilité </w:t>
            </w:r>
            <w:r w:rsidRPr="00A73D34">
              <w:rPr>
                <w:lang w:val="fr-BE"/>
              </w:rPr>
              <w:t>visée aux articles 32 et suivants du</w:t>
            </w:r>
            <w:r w:rsidRPr="00132339">
              <w:rPr>
                <w:lang w:val="fr-BE"/>
              </w:rPr>
              <w:t xml:space="preserve"> </w:t>
            </w:r>
            <w:r>
              <w:rPr>
                <w:lang w:val="fr-BE"/>
              </w:rPr>
              <w:t>R</w:t>
            </w:r>
            <w:r w:rsidRPr="00132339">
              <w:rPr>
                <w:lang w:val="fr-BE"/>
              </w:rPr>
              <w:t xml:space="preserve">èglement </w:t>
            </w:r>
            <w:r>
              <w:rPr>
                <w:lang w:val="fr-BE"/>
              </w:rPr>
              <w:t xml:space="preserve">de la Chambre nationale </w:t>
            </w:r>
            <w:r w:rsidRPr="00132339">
              <w:rPr>
                <w:lang w:val="fr-BE"/>
              </w:rPr>
              <w:t>pour l’organisation et le contrôle de la comptabilité notariale</w:t>
            </w:r>
            <w:r>
              <w:rPr>
                <w:lang w:val="fr-BE"/>
              </w:rPr>
              <w:t xml:space="preserve"> du 26 octobre 2017, modifié en dernier lieu le 21 avril 2022.</w:t>
            </w:r>
          </w:p>
        </w:tc>
      </w:tr>
      <w:tr w:rsidR="0068247D" w:rsidRPr="00431933" w14:paraId="5A846E83" w14:textId="77777777" w:rsidTr="0068247D">
        <w:tc>
          <w:tcPr>
            <w:tcW w:w="9356" w:type="dxa"/>
            <w:gridSpan w:val="2"/>
          </w:tcPr>
          <w:p w14:paraId="6358A37A" w14:textId="7D8A209F" w:rsidR="0068247D" w:rsidRPr="002574C5" w:rsidRDefault="0068247D" w:rsidP="000763CF">
            <w:pPr>
              <w:autoSpaceDE w:val="0"/>
              <w:autoSpaceDN w:val="0"/>
              <w:adjustRightInd w:val="0"/>
              <w:jc w:val="center"/>
              <w:rPr>
                <w:rFonts w:cstheme="minorHAnsi"/>
                <w:bCs/>
                <w:lang w:val="fr-BE"/>
              </w:rPr>
            </w:pPr>
            <w:r w:rsidRPr="002574C5">
              <w:rPr>
                <w:b/>
                <w:lang w:val="fr-BE"/>
              </w:rPr>
              <w:t>Titre II. Organisation</w:t>
            </w:r>
          </w:p>
        </w:tc>
      </w:tr>
      <w:tr w:rsidR="0068247D" w:rsidRPr="00431933" w14:paraId="69E9F76A" w14:textId="77777777" w:rsidTr="0068247D">
        <w:tc>
          <w:tcPr>
            <w:tcW w:w="9356" w:type="dxa"/>
            <w:gridSpan w:val="2"/>
          </w:tcPr>
          <w:p w14:paraId="7796A94D" w14:textId="6C280184" w:rsidR="0068247D" w:rsidRPr="000763CF" w:rsidRDefault="0068247D" w:rsidP="002B4411">
            <w:pPr>
              <w:pStyle w:val="ListParagraph"/>
              <w:numPr>
                <w:ilvl w:val="0"/>
                <w:numId w:val="7"/>
              </w:numPr>
              <w:autoSpaceDE w:val="0"/>
              <w:autoSpaceDN w:val="0"/>
              <w:adjustRightInd w:val="0"/>
              <w:jc w:val="center"/>
              <w:rPr>
                <w:rFonts w:cstheme="minorHAnsi"/>
                <w:b/>
                <w:bCs/>
                <w:lang w:val="fr-BE"/>
              </w:rPr>
            </w:pPr>
            <w:r w:rsidRPr="000763CF">
              <w:rPr>
                <w:rFonts w:cstheme="minorHAnsi"/>
                <w:b/>
                <w:bCs/>
                <w:lang w:val="fr-BE"/>
              </w:rPr>
              <w:t>Organes</w:t>
            </w:r>
          </w:p>
        </w:tc>
      </w:tr>
      <w:tr w:rsidR="0068247D" w:rsidRPr="00EB446D" w14:paraId="141743BB" w14:textId="77777777" w:rsidTr="0068247D">
        <w:tc>
          <w:tcPr>
            <w:tcW w:w="9356" w:type="dxa"/>
            <w:gridSpan w:val="2"/>
          </w:tcPr>
          <w:p w14:paraId="4AFE2D28" w14:textId="45A8CFC6" w:rsidR="0068247D" w:rsidRPr="00CB1D84" w:rsidRDefault="0068247D" w:rsidP="009133C5">
            <w:pPr>
              <w:autoSpaceDE w:val="0"/>
              <w:autoSpaceDN w:val="0"/>
              <w:adjustRightInd w:val="0"/>
              <w:jc w:val="both"/>
              <w:rPr>
                <w:rFonts w:cstheme="minorHAnsi"/>
                <w:lang w:val="fr-BE"/>
              </w:rPr>
            </w:pPr>
            <w:r w:rsidRPr="00DE1A3F">
              <w:rPr>
                <w:rFonts w:cstheme="minorHAnsi"/>
                <w:b/>
                <w:bCs/>
                <w:lang w:val="fr-BE"/>
              </w:rPr>
              <w:t>Article 2.</w:t>
            </w:r>
            <w:r w:rsidRPr="00CB1D84">
              <w:rPr>
                <w:rFonts w:cstheme="minorHAnsi"/>
                <w:lang w:val="fr-BE"/>
              </w:rPr>
              <w:t xml:space="preserve"> Le fonds notarial a</w:t>
            </w:r>
            <w:r>
              <w:rPr>
                <w:rFonts w:cstheme="minorHAnsi"/>
                <w:lang w:val="fr-BE"/>
              </w:rPr>
              <w:t xml:space="preserve"> été créé auprès de la Chambre nationale sous la forme d’une personne morale distincte (art. 117, § 1</w:t>
            </w:r>
            <w:r w:rsidRPr="00CB1D84">
              <w:rPr>
                <w:rFonts w:cstheme="minorHAnsi"/>
                <w:vertAlign w:val="superscript"/>
                <w:lang w:val="fr-BE"/>
              </w:rPr>
              <w:t>er</w:t>
            </w:r>
            <w:r>
              <w:rPr>
                <w:rFonts w:cstheme="minorHAnsi"/>
                <w:lang w:val="fr-BE"/>
              </w:rPr>
              <w:t xml:space="preserve">, alinéa premier, loi sur le notariat). Les organes de la Chambre nationale, </w:t>
            </w:r>
            <w:r>
              <w:rPr>
                <w:rFonts w:cstheme="minorHAnsi"/>
                <w:lang w:val="fr-BE"/>
              </w:rPr>
              <w:lastRenderedPageBreak/>
              <w:t>à savoir l’assemblée générale et le comité de direction, assurent le fonctionnement et la gestion du fonds notarial.</w:t>
            </w:r>
          </w:p>
        </w:tc>
      </w:tr>
      <w:tr w:rsidR="0068247D" w:rsidRPr="00D549E5" w14:paraId="768955E6" w14:textId="77777777" w:rsidTr="0068247D">
        <w:tc>
          <w:tcPr>
            <w:tcW w:w="9356" w:type="dxa"/>
            <w:gridSpan w:val="2"/>
          </w:tcPr>
          <w:p w14:paraId="776EF3BB" w14:textId="0D888B7E" w:rsidR="0068247D" w:rsidRPr="000763CF" w:rsidRDefault="0068247D" w:rsidP="002B4411">
            <w:pPr>
              <w:pStyle w:val="ListParagraph"/>
              <w:numPr>
                <w:ilvl w:val="0"/>
                <w:numId w:val="8"/>
              </w:numPr>
              <w:autoSpaceDE w:val="0"/>
              <w:autoSpaceDN w:val="0"/>
              <w:adjustRightInd w:val="0"/>
              <w:jc w:val="center"/>
              <w:rPr>
                <w:rFonts w:cstheme="minorHAnsi"/>
                <w:b/>
                <w:bCs/>
                <w:lang w:val="nl-BE"/>
              </w:rPr>
            </w:pPr>
            <w:r w:rsidRPr="000763CF">
              <w:rPr>
                <w:b/>
                <w:bCs/>
              </w:rPr>
              <w:lastRenderedPageBreak/>
              <w:t>Gestion</w:t>
            </w:r>
          </w:p>
        </w:tc>
      </w:tr>
      <w:tr w:rsidR="0068247D" w:rsidRPr="00EB446D" w14:paraId="59F0F6A9" w14:textId="77777777" w:rsidTr="0068247D">
        <w:tc>
          <w:tcPr>
            <w:tcW w:w="9356" w:type="dxa"/>
            <w:gridSpan w:val="2"/>
          </w:tcPr>
          <w:p w14:paraId="181E3557" w14:textId="0CA41026" w:rsidR="0068247D" w:rsidRPr="000E1DD3" w:rsidRDefault="0068247D" w:rsidP="009133C5">
            <w:pPr>
              <w:autoSpaceDE w:val="0"/>
              <w:autoSpaceDN w:val="0"/>
              <w:adjustRightInd w:val="0"/>
              <w:jc w:val="both"/>
              <w:rPr>
                <w:rFonts w:cstheme="minorHAnsi"/>
                <w:lang w:val="fr-BE"/>
              </w:rPr>
            </w:pPr>
            <w:r w:rsidRPr="000E1DD3">
              <w:rPr>
                <w:rFonts w:cstheme="minorHAnsi"/>
                <w:b/>
                <w:lang w:val="fr-BE"/>
              </w:rPr>
              <w:t>Arti</w:t>
            </w:r>
            <w:r>
              <w:rPr>
                <w:rFonts w:cstheme="minorHAnsi"/>
                <w:b/>
                <w:lang w:val="fr-BE"/>
              </w:rPr>
              <w:t>cle</w:t>
            </w:r>
            <w:r w:rsidRPr="000E1DD3">
              <w:rPr>
                <w:rFonts w:cstheme="minorHAnsi"/>
                <w:b/>
                <w:lang w:val="fr-BE"/>
              </w:rPr>
              <w:t> </w:t>
            </w:r>
            <w:r>
              <w:rPr>
                <w:rFonts w:cstheme="minorHAnsi"/>
                <w:b/>
                <w:lang w:val="fr-BE"/>
              </w:rPr>
              <w:t>3</w:t>
            </w:r>
            <w:r w:rsidRPr="000E1DD3">
              <w:rPr>
                <w:rFonts w:cstheme="minorHAnsi"/>
                <w:b/>
                <w:lang w:val="fr-BE"/>
              </w:rPr>
              <w:t xml:space="preserve">. </w:t>
            </w:r>
            <w:r w:rsidRPr="000E1DD3">
              <w:rPr>
                <w:bCs/>
                <w:lang w:val="fr-BE"/>
              </w:rPr>
              <w:t xml:space="preserve">Le </w:t>
            </w:r>
            <w:r>
              <w:rPr>
                <w:bCs/>
                <w:lang w:val="fr-BE"/>
              </w:rPr>
              <w:t>f</w:t>
            </w:r>
            <w:r w:rsidRPr="000E1DD3">
              <w:rPr>
                <w:bCs/>
                <w:lang w:val="fr-BE"/>
              </w:rPr>
              <w:t>onds notarial est géré par le comité de direction.</w:t>
            </w:r>
          </w:p>
        </w:tc>
      </w:tr>
      <w:tr w:rsidR="0068247D" w:rsidRPr="00EB446D" w14:paraId="292C1344" w14:textId="77777777" w:rsidTr="0068247D">
        <w:tc>
          <w:tcPr>
            <w:tcW w:w="9356" w:type="dxa"/>
            <w:gridSpan w:val="2"/>
          </w:tcPr>
          <w:p w14:paraId="38CCF051" w14:textId="782ED2BF" w:rsidR="0068247D" w:rsidRPr="000E1DD3" w:rsidRDefault="0068247D" w:rsidP="009133C5">
            <w:pPr>
              <w:autoSpaceDE w:val="0"/>
              <w:autoSpaceDN w:val="0"/>
              <w:adjustRightInd w:val="0"/>
              <w:jc w:val="both"/>
              <w:rPr>
                <w:rFonts w:cstheme="minorHAnsi"/>
                <w:lang w:val="fr-BE"/>
              </w:rPr>
            </w:pPr>
            <w:r w:rsidRPr="000E1DD3">
              <w:rPr>
                <w:rFonts w:cstheme="minorHAnsi"/>
                <w:b/>
                <w:lang w:val="fr-BE"/>
              </w:rPr>
              <w:t>Arti</w:t>
            </w:r>
            <w:r>
              <w:rPr>
                <w:rFonts w:cstheme="minorHAnsi"/>
                <w:b/>
                <w:lang w:val="fr-BE"/>
              </w:rPr>
              <w:t>cle</w:t>
            </w:r>
            <w:r w:rsidRPr="000E1DD3">
              <w:rPr>
                <w:rFonts w:cstheme="minorHAnsi"/>
                <w:b/>
                <w:lang w:val="fr-BE"/>
              </w:rPr>
              <w:t> </w:t>
            </w:r>
            <w:r>
              <w:rPr>
                <w:rFonts w:cstheme="minorHAnsi"/>
                <w:b/>
                <w:lang w:val="fr-BE"/>
              </w:rPr>
              <w:t>4</w:t>
            </w:r>
            <w:r w:rsidRPr="000E1DD3">
              <w:rPr>
                <w:rFonts w:cstheme="minorHAnsi"/>
                <w:b/>
                <w:lang w:val="fr-BE"/>
              </w:rPr>
              <w:t xml:space="preserve">. </w:t>
            </w:r>
            <w:r w:rsidRPr="000E1DD3">
              <w:rPr>
                <w:bCs/>
                <w:lang w:val="fr-BE"/>
              </w:rPr>
              <w:t xml:space="preserve">Le comité de direction a </w:t>
            </w:r>
            <w:r>
              <w:rPr>
                <w:bCs/>
                <w:lang w:val="fr-BE"/>
              </w:rPr>
              <w:t xml:space="preserve">entre autres </w:t>
            </w:r>
            <w:r w:rsidRPr="000E1DD3">
              <w:rPr>
                <w:bCs/>
                <w:lang w:val="fr-BE"/>
              </w:rPr>
              <w:t>pour mission</w:t>
            </w:r>
            <w:r>
              <w:rPr>
                <w:bCs/>
                <w:lang w:val="fr-BE"/>
              </w:rPr>
              <w:t> :</w:t>
            </w:r>
          </w:p>
        </w:tc>
      </w:tr>
      <w:tr w:rsidR="0068247D" w:rsidRPr="00EB446D" w14:paraId="521B1C6C" w14:textId="77777777" w:rsidTr="0068247D">
        <w:tc>
          <w:tcPr>
            <w:tcW w:w="9356" w:type="dxa"/>
            <w:gridSpan w:val="2"/>
          </w:tcPr>
          <w:p w14:paraId="3217B22C" w14:textId="30867C92" w:rsidR="0068247D" w:rsidRPr="000E1DD3" w:rsidRDefault="0068247D" w:rsidP="009133C5">
            <w:pPr>
              <w:autoSpaceDE w:val="0"/>
              <w:autoSpaceDN w:val="0"/>
              <w:adjustRightInd w:val="0"/>
              <w:jc w:val="both"/>
              <w:rPr>
                <w:rFonts w:cstheme="minorHAnsi"/>
                <w:bCs/>
                <w:lang w:val="fr-BE"/>
              </w:rPr>
            </w:pPr>
            <w:r w:rsidRPr="000E1DD3">
              <w:rPr>
                <w:bCs/>
                <w:lang w:val="fr-BE"/>
              </w:rPr>
              <w:t xml:space="preserve">1° d’assurer la perception des contributions des notaires et des sociétés professionnelles </w:t>
            </w:r>
            <w:r>
              <w:rPr>
                <w:bCs/>
                <w:lang w:val="fr-BE"/>
              </w:rPr>
              <w:t>notariales visées à l’article 117 , §§ 4 et 5</w:t>
            </w:r>
            <w:r w:rsidRPr="000E1DD3">
              <w:rPr>
                <w:bCs/>
                <w:lang w:val="fr-BE"/>
              </w:rPr>
              <w:t> </w:t>
            </w:r>
            <w:r>
              <w:rPr>
                <w:bCs/>
                <w:lang w:val="fr-BE"/>
              </w:rPr>
              <w:t>de la loi sur le notariat ;</w:t>
            </w:r>
          </w:p>
        </w:tc>
      </w:tr>
      <w:tr w:rsidR="0068247D" w:rsidRPr="00EB446D" w14:paraId="76C62C7C" w14:textId="77777777" w:rsidTr="0068247D">
        <w:tc>
          <w:tcPr>
            <w:tcW w:w="9356" w:type="dxa"/>
            <w:gridSpan w:val="2"/>
          </w:tcPr>
          <w:p w14:paraId="719185C8" w14:textId="10E0ED7C" w:rsidR="0068247D" w:rsidRPr="000E1DD3" w:rsidRDefault="0068247D" w:rsidP="0059412D">
            <w:pPr>
              <w:autoSpaceDE w:val="0"/>
              <w:autoSpaceDN w:val="0"/>
              <w:adjustRightInd w:val="0"/>
              <w:jc w:val="both"/>
              <w:rPr>
                <w:rFonts w:cstheme="minorHAnsi"/>
                <w:bCs/>
                <w:lang w:val="fr-BE"/>
              </w:rPr>
            </w:pPr>
            <w:r w:rsidRPr="000E1DD3">
              <w:rPr>
                <w:bCs/>
                <w:lang w:val="fr-BE"/>
              </w:rPr>
              <w:t>2° d’assurer le</w:t>
            </w:r>
            <w:r>
              <w:rPr>
                <w:bCs/>
                <w:lang w:val="fr-BE"/>
              </w:rPr>
              <w:t>s</w:t>
            </w:r>
            <w:r w:rsidRPr="000E1DD3">
              <w:rPr>
                <w:bCs/>
                <w:lang w:val="fr-BE"/>
              </w:rPr>
              <w:t xml:space="preserve"> remboursement</w:t>
            </w:r>
            <w:r>
              <w:rPr>
                <w:bCs/>
                <w:lang w:val="fr-BE"/>
              </w:rPr>
              <w:t>s</w:t>
            </w:r>
            <w:r w:rsidRPr="000E1DD3">
              <w:rPr>
                <w:bCs/>
                <w:lang w:val="fr-BE"/>
              </w:rPr>
              <w:t xml:space="preserve"> </w:t>
            </w:r>
            <w:r>
              <w:rPr>
                <w:bCs/>
                <w:lang w:val="fr-BE"/>
              </w:rPr>
              <w:t xml:space="preserve">visés à </w:t>
            </w:r>
            <w:r w:rsidRPr="000E1DD3">
              <w:rPr>
                <w:bCs/>
                <w:lang w:val="fr-BE"/>
              </w:rPr>
              <w:t>l’article 117</w:t>
            </w:r>
            <w:r>
              <w:rPr>
                <w:bCs/>
                <w:lang w:val="fr-BE"/>
              </w:rPr>
              <w:t>, § 3</w:t>
            </w:r>
            <w:r w:rsidRPr="000E1DD3">
              <w:rPr>
                <w:bCs/>
                <w:lang w:val="fr-BE"/>
              </w:rPr>
              <w:t xml:space="preserve"> de la loi </w:t>
            </w:r>
            <w:r>
              <w:rPr>
                <w:bCs/>
                <w:lang w:val="fr-BE"/>
              </w:rPr>
              <w:t>sur le notariat</w:t>
            </w:r>
            <w:r w:rsidRPr="000E1DD3">
              <w:rPr>
                <w:bCs/>
                <w:lang w:val="fr-BE"/>
              </w:rPr>
              <w:t> ;</w:t>
            </w:r>
          </w:p>
        </w:tc>
      </w:tr>
      <w:tr w:rsidR="0068247D" w:rsidRPr="00EB446D" w14:paraId="22D568A6" w14:textId="77777777" w:rsidTr="0068247D">
        <w:tc>
          <w:tcPr>
            <w:tcW w:w="9356" w:type="dxa"/>
            <w:gridSpan w:val="2"/>
          </w:tcPr>
          <w:p w14:paraId="18557E27" w14:textId="064C0EC0" w:rsidR="0068247D" w:rsidRPr="000E1DD3" w:rsidRDefault="0068247D" w:rsidP="0059412D">
            <w:pPr>
              <w:autoSpaceDE w:val="0"/>
              <w:autoSpaceDN w:val="0"/>
              <w:adjustRightInd w:val="0"/>
              <w:jc w:val="both"/>
              <w:rPr>
                <w:rFonts w:cstheme="minorHAnsi"/>
                <w:bCs/>
                <w:lang w:val="fr-BE"/>
              </w:rPr>
            </w:pPr>
            <w:r>
              <w:rPr>
                <w:bCs/>
                <w:lang w:val="fr-BE"/>
              </w:rPr>
              <w:t>3</w:t>
            </w:r>
            <w:r w:rsidRPr="000E1DD3">
              <w:rPr>
                <w:bCs/>
                <w:lang w:val="fr-BE"/>
              </w:rPr>
              <w:t xml:space="preserve">° d’assurer la gestion journalière et l’administration du </w:t>
            </w:r>
            <w:r>
              <w:rPr>
                <w:bCs/>
                <w:lang w:val="fr-BE"/>
              </w:rPr>
              <w:t>f</w:t>
            </w:r>
            <w:r w:rsidRPr="000E1DD3">
              <w:rPr>
                <w:bCs/>
                <w:lang w:val="fr-BE"/>
              </w:rPr>
              <w:t>onds notarial ;</w:t>
            </w:r>
          </w:p>
        </w:tc>
      </w:tr>
      <w:tr w:rsidR="0068247D" w:rsidRPr="00EB446D" w14:paraId="7A95F308" w14:textId="77777777" w:rsidTr="0068247D">
        <w:tc>
          <w:tcPr>
            <w:tcW w:w="9356" w:type="dxa"/>
            <w:gridSpan w:val="2"/>
          </w:tcPr>
          <w:p w14:paraId="56579FAF" w14:textId="05457057" w:rsidR="0068247D" w:rsidRPr="000E1DD3" w:rsidRDefault="0068247D" w:rsidP="000E1DD3">
            <w:pPr>
              <w:autoSpaceDE w:val="0"/>
              <w:autoSpaceDN w:val="0"/>
              <w:adjustRightInd w:val="0"/>
              <w:jc w:val="both"/>
              <w:rPr>
                <w:rFonts w:cstheme="minorHAnsi"/>
                <w:bCs/>
                <w:lang w:val="fr-BE"/>
              </w:rPr>
            </w:pPr>
            <w:r>
              <w:rPr>
                <w:bCs/>
                <w:lang w:val="fr-BE"/>
              </w:rPr>
              <w:t>4</w:t>
            </w:r>
            <w:r w:rsidRPr="000E1DD3">
              <w:rPr>
                <w:bCs/>
                <w:lang w:val="fr-BE"/>
              </w:rPr>
              <w:t xml:space="preserve">° de représenter le </w:t>
            </w:r>
            <w:r>
              <w:rPr>
                <w:bCs/>
                <w:lang w:val="fr-BE"/>
              </w:rPr>
              <w:t>f</w:t>
            </w:r>
            <w:r w:rsidRPr="000E1DD3">
              <w:rPr>
                <w:bCs/>
                <w:lang w:val="fr-BE"/>
              </w:rPr>
              <w:t>onds notarial tant en justice que dans les actes publics et privés ;</w:t>
            </w:r>
          </w:p>
        </w:tc>
      </w:tr>
      <w:tr w:rsidR="0068247D" w:rsidRPr="00EB446D" w14:paraId="1F603A0A" w14:textId="77777777" w:rsidTr="0068247D">
        <w:tc>
          <w:tcPr>
            <w:tcW w:w="9356" w:type="dxa"/>
            <w:gridSpan w:val="2"/>
          </w:tcPr>
          <w:p w14:paraId="60AE7235" w14:textId="12006266" w:rsidR="0068247D" w:rsidRPr="000E1DD3" w:rsidRDefault="0068247D" w:rsidP="000E1DD3">
            <w:pPr>
              <w:autoSpaceDE w:val="0"/>
              <w:autoSpaceDN w:val="0"/>
              <w:adjustRightInd w:val="0"/>
              <w:jc w:val="both"/>
              <w:rPr>
                <w:rFonts w:cstheme="minorHAnsi"/>
                <w:bCs/>
                <w:lang w:val="fr-BE"/>
              </w:rPr>
            </w:pPr>
            <w:r>
              <w:rPr>
                <w:bCs/>
                <w:color w:val="000000"/>
                <w:lang w:val="fr-BE"/>
              </w:rPr>
              <w:t>5</w:t>
            </w:r>
            <w:r w:rsidRPr="000E1DD3">
              <w:rPr>
                <w:bCs/>
                <w:color w:val="000000"/>
                <w:lang w:val="fr-BE"/>
              </w:rPr>
              <w:t>° </w:t>
            </w:r>
            <w:r w:rsidRPr="000E1DD3">
              <w:rPr>
                <w:bCs/>
                <w:lang w:val="fr-BE"/>
              </w:rPr>
              <w:t xml:space="preserve">de décider, et de présenter à l’assemblée générale de la Chambre nationale pour approbation, à quelles autres fins sociales utiles ou projets issus du monde notarial le </w:t>
            </w:r>
            <w:r>
              <w:rPr>
                <w:bCs/>
                <w:lang w:val="fr-BE"/>
              </w:rPr>
              <w:t>f</w:t>
            </w:r>
            <w:r w:rsidRPr="000E1DD3">
              <w:rPr>
                <w:bCs/>
                <w:lang w:val="fr-BE"/>
              </w:rPr>
              <w:t>onds notarial peut également consacrer les moyens dont il dispose.</w:t>
            </w:r>
          </w:p>
        </w:tc>
      </w:tr>
      <w:tr w:rsidR="0068247D" w:rsidRPr="00EB446D" w14:paraId="6918130D" w14:textId="77777777" w:rsidTr="0068247D">
        <w:tc>
          <w:tcPr>
            <w:tcW w:w="9356" w:type="dxa"/>
            <w:gridSpan w:val="2"/>
          </w:tcPr>
          <w:p w14:paraId="17B3D5A7" w14:textId="226A11E4" w:rsidR="0068247D" w:rsidRPr="000E1DD3" w:rsidRDefault="0068247D" w:rsidP="000E1DD3">
            <w:pPr>
              <w:autoSpaceDE w:val="0"/>
              <w:autoSpaceDN w:val="0"/>
              <w:adjustRightInd w:val="0"/>
              <w:jc w:val="both"/>
              <w:rPr>
                <w:rFonts w:cstheme="minorHAnsi"/>
                <w:bCs/>
                <w:lang w:val="fr-BE"/>
              </w:rPr>
            </w:pPr>
            <w:r w:rsidRPr="000E1DD3">
              <w:rPr>
                <w:bCs/>
                <w:lang w:val="fr-BE"/>
              </w:rPr>
              <w:t>Pour mener à bien sa mission, le comité de direction peut utiliser tous moyens légaux jugés utiles.</w:t>
            </w:r>
          </w:p>
        </w:tc>
      </w:tr>
      <w:tr w:rsidR="0068247D" w:rsidRPr="00EB446D" w14:paraId="299E0871" w14:textId="77777777" w:rsidTr="0068247D">
        <w:tc>
          <w:tcPr>
            <w:tcW w:w="9356" w:type="dxa"/>
            <w:gridSpan w:val="2"/>
          </w:tcPr>
          <w:p w14:paraId="43337F0E" w14:textId="25F2DEB7" w:rsidR="0068247D" w:rsidRPr="000E1DD3" w:rsidRDefault="0068247D" w:rsidP="000E1DD3">
            <w:pPr>
              <w:autoSpaceDE w:val="0"/>
              <w:autoSpaceDN w:val="0"/>
              <w:adjustRightInd w:val="0"/>
              <w:jc w:val="both"/>
              <w:rPr>
                <w:rFonts w:cstheme="minorHAnsi"/>
                <w:bCs/>
                <w:lang w:val="fr-BE"/>
              </w:rPr>
            </w:pPr>
            <w:r w:rsidRPr="000E1DD3">
              <w:rPr>
                <w:bCs/>
                <w:lang w:val="fr-BE"/>
              </w:rPr>
              <w:t xml:space="preserve">Il a la faculté de confier la gestion journalière du </w:t>
            </w:r>
            <w:r>
              <w:rPr>
                <w:bCs/>
                <w:lang w:val="fr-BE"/>
              </w:rPr>
              <w:t>f</w:t>
            </w:r>
            <w:r w:rsidRPr="000E1DD3">
              <w:rPr>
                <w:bCs/>
                <w:lang w:val="fr-BE"/>
              </w:rPr>
              <w:t>onds notarial à un ou plusieurs de ses membres. Pour toute action en justice, le comité de direction agit par son président ou par un membre de ce comité délégué par le président à cette fin.</w:t>
            </w:r>
          </w:p>
        </w:tc>
      </w:tr>
      <w:tr w:rsidR="0068247D" w:rsidRPr="000E1DD3" w14:paraId="02AC580D" w14:textId="77777777" w:rsidTr="0068247D">
        <w:tc>
          <w:tcPr>
            <w:tcW w:w="9356" w:type="dxa"/>
            <w:gridSpan w:val="2"/>
          </w:tcPr>
          <w:p w14:paraId="11BFB5C1" w14:textId="145772F8" w:rsidR="0068247D" w:rsidRPr="00D510BD" w:rsidRDefault="0068247D" w:rsidP="00D510BD">
            <w:pPr>
              <w:pStyle w:val="ListParagraph"/>
              <w:numPr>
                <w:ilvl w:val="0"/>
                <w:numId w:val="10"/>
              </w:numPr>
              <w:autoSpaceDE w:val="0"/>
              <w:autoSpaceDN w:val="0"/>
              <w:adjustRightInd w:val="0"/>
              <w:jc w:val="center"/>
              <w:rPr>
                <w:b/>
                <w:lang w:val="fr-BE"/>
              </w:rPr>
            </w:pPr>
            <w:r w:rsidRPr="00D510BD">
              <w:rPr>
                <w:b/>
                <w:lang w:val="fr-BE"/>
              </w:rPr>
              <w:t>Frais</w:t>
            </w:r>
          </w:p>
        </w:tc>
      </w:tr>
      <w:tr w:rsidR="0068247D" w:rsidRPr="00EB446D" w14:paraId="6C6975E5" w14:textId="77777777" w:rsidTr="0068247D">
        <w:tc>
          <w:tcPr>
            <w:tcW w:w="9356" w:type="dxa"/>
            <w:gridSpan w:val="2"/>
          </w:tcPr>
          <w:p w14:paraId="401E7B35" w14:textId="6D43D2DF" w:rsidR="0068247D" w:rsidRPr="00D510BD" w:rsidRDefault="0068247D" w:rsidP="000E1DD3">
            <w:pPr>
              <w:autoSpaceDE w:val="0"/>
              <w:autoSpaceDN w:val="0"/>
              <w:adjustRightInd w:val="0"/>
              <w:jc w:val="both"/>
              <w:rPr>
                <w:bCs/>
                <w:lang w:val="fr-BE"/>
              </w:rPr>
            </w:pPr>
            <w:r w:rsidRPr="000763CF">
              <w:rPr>
                <w:b/>
                <w:bCs/>
                <w:lang w:val="fr-BE"/>
              </w:rPr>
              <w:t>Article </w:t>
            </w:r>
            <w:r>
              <w:rPr>
                <w:b/>
                <w:bCs/>
                <w:lang w:val="fr-BE"/>
              </w:rPr>
              <w:t>5</w:t>
            </w:r>
            <w:r w:rsidRPr="005977B0">
              <w:rPr>
                <w:lang w:val="fr-BE"/>
              </w:rPr>
              <w:t>.</w:t>
            </w:r>
            <w:r w:rsidRPr="00D510BD">
              <w:rPr>
                <w:lang w:val="fr-BE"/>
              </w:rPr>
              <w:t xml:space="preserve"> Tous les frais relatifs à l’organisation et au fonctionnement du </w:t>
            </w:r>
            <w:r>
              <w:rPr>
                <w:lang w:val="fr-BE"/>
              </w:rPr>
              <w:t>f</w:t>
            </w:r>
            <w:r w:rsidRPr="00D510BD">
              <w:rPr>
                <w:lang w:val="fr-BE"/>
              </w:rPr>
              <w:t>onds notarial sont à sa charge.</w:t>
            </w:r>
          </w:p>
        </w:tc>
      </w:tr>
      <w:tr w:rsidR="0068247D" w:rsidRPr="00EB446D" w14:paraId="33B6F092" w14:textId="77777777" w:rsidTr="0068247D">
        <w:tc>
          <w:tcPr>
            <w:tcW w:w="9356" w:type="dxa"/>
            <w:gridSpan w:val="2"/>
          </w:tcPr>
          <w:p w14:paraId="11A2F5A8" w14:textId="44F7A101" w:rsidR="0068247D" w:rsidRPr="005D4F68" w:rsidRDefault="0068247D" w:rsidP="002B4411">
            <w:pPr>
              <w:pStyle w:val="ListParagraph"/>
              <w:numPr>
                <w:ilvl w:val="0"/>
                <w:numId w:val="11"/>
              </w:numPr>
              <w:autoSpaceDE w:val="0"/>
              <w:autoSpaceDN w:val="0"/>
              <w:adjustRightInd w:val="0"/>
              <w:jc w:val="center"/>
              <w:rPr>
                <w:rFonts w:cstheme="minorHAnsi"/>
                <w:b/>
                <w:lang w:val="fr-BE"/>
              </w:rPr>
            </w:pPr>
            <w:r w:rsidRPr="005D4F68">
              <w:rPr>
                <w:b/>
                <w:lang w:val="fr-BE"/>
              </w:rPr>
              <w:t>Désignation et mission du réviseur d’entreprises</w:t>
            </w:r>
          </w:p>
        </w:tc>
      </w:tr>
      <w:tr w:rsidR="0068247D" w:rsidRPr="00EB446D" w14:paraId="381E2C8B" w14:textId="77777777" w:rsidTr="0068247D">
        <w:tc>
          <w:tcPr>
            <w:tcW w:w="9356" w:type="dxa"/>
            <w:gridSpan w:val="2"/>
          </w:tcPr>
          <w:p w14:paraId="590BE35C" w14:textId="54910D5E" w:rsidR="0068247D" w:rsidRPr="000763CF" w:rsidRDefault="0068247D" w:rsidP="000E1DD3">
            <w:pPr>
              <w:autoSpaceDE w:val="0"/>
              <w:autoSpaceDN w:val="0"/>
              <w:adjustRightInd w:val="0"/>
              <w:jc w:val="both"/>
              <w:rPr>
                <w:rFonts w:cstheme="minorHAnsi"/>
                <w:lang w:val="fr-BE"/>
              </w:rPr>
            </w:pPr>
            <w:r w:rsidRPr="000763CF">
              <w:rPr>
                <w:b/>
                <w:bCs/>
                <w:lang w:val="fr-BE"/>
              </w:rPr>
              <w:t>Article </w:t>
            </w:r>
            <w:r>
              <w:rPr>
                <w:b/>
                <w:bCs/>
                <w:lang w:val="fr-BE"/>
              </w:rPr>
              <w:t>6</w:t>
            </w:r>
            <w:r w:rsidRPr="000763CF">
              <w:rPr>
                <w:b/>
                <w:bCs/>
                <w:lang w:val="fr-BE"/>
              </w:rPr>
              <w:t>.</w:t>
            </w:r>
            <w:r w:rsidRPr="000763CF">
              <w:rPr>
                <w:lang w:val="fr-BE"/>
              </w:rPr>
              <w:t xml:space="preserve"> Chaque année, en octobre, l’assemblée générale de la Chambre nationale désigne un réviseur d’entreprises. Son mandat est renouvelable. Le réviseur d’entreprises contrôle les comptes du </w:t>
            </w:r>
            <w:r>
              <w:rPr>
                <w:lang w:val="fr-BE"/>
              </w:rPr>
              <w:t>f</w:t>
            </w:r>
            <w:r w:rsidRPr="000763CF">
              <w:rPr>
                <w:lang w:val="fr-BE"/>
              </w:rPr>
              <w:t xml:space="preserve">onds notarial et vérifie le calcul ainsi que le paiement des contributions au </w:t>
            </w:r>
            <w:r>
              <w:rPr>
                <w:lang w:val="fr-BE"/>
              </w:rPr>
              <w:t>f</w:t>
            </w:r>
            <w:r w:rsidRPr="000763CF">
              <w:rPr>
                <w:lang w:val="fr-BE"/>
              </w:rPr>
              <w:t>onds notarial.</w:t>
            </w:r>
          </w:p>
        </w:tc>
      </w:tr>
      <w:tr w:rsidR="0068247D" w:rsidRPr="00EB446D" w14:paraId="38CBA818" w14:textId="77777777" w:rsidTr="0068247D">
        <w:tc>
          <w:tcPr>
            <w:tcW w:w="9356" w:type="dxa"/>
            <w:gridSpan w:val="2"/>
          </w:tcPr>
          <w:p w14:paraId="10A8DA4E" w14:textId="1D7A6272" w:rsidR="0068247D" w:rsidRPr="000763CF" w:rsidRDefault="0068247D" w:rsidP="000E1DD3">
            <w:pPr>
              <w:autoSpaceDE w:val="0"/>
              <w:autoSpaceDN w:val="0"/>
              <w:adjustRightInd w:val="0"/>
              <w:jc w:val="both"/>
              <w:rPr>
                <w:rFonts w:cstheme="minorHAnsi"/>
                <w:bCs/>
                <w:lang w:val="fr-BE"/>
              </w:rPr>
            </w:pPr>
            <w:r w:rsidRPr="000763CF">
              <w:rPr>
                <w:bCs/>
                <w:lang w:val="fr-BE"/>
              </w:rPr>
              <w:t xml:space="preserve">Sa mission est fixée par l’arrêté royal du 29 décembre 1999 portant organisation du contrôle du </w:t>
            </w:r>
            <w:r>
              <w:rPr>
                <w:bCs/>
                <w:lang w:val="fr-BE"/>
              </w:rPr>
              <w:t>f</w:t>
            </w:r>
            <w:r w:rsidRPr="000763CF">
              <w:rPr>
                <w:bCs/>
                <w:lang w:val="fr-BE"/>
              </w:rPr>
              <w:t xml:space="preserve">onds notarial et </w:t>
            </w:r>
            <w:r>
              <w:rPr>
                <w:bCs/>
                <w:lang w:val="fr-BE"/>
              </w:rPr>
              <w:t>détaillée</w:t>
            </w:r>
            <w:r w:rsidRPr="000763CF">
              <w:rPr>
                <w:bCs/>
                <w:lang w:val="fr-BE"/>
              </w:rPr>
              <w:t xml:space="preserve"> dans un </w:t>
            </w:r>
            <w:r>
              <w:rPr>
                <w:bCs/>
                <w:lang w:val="fr-BE"/>
              </w:rPr>
              <w:t>appel d’offres</w:t>
            </w:r>
            <w:r w:rsidRPr="000763CF">
              <w:rPr>
                <w:bCs/>
                <w:lang w:val="fr-BE"/>
              </w:rPr>
              <w:t xml:space="preserve"> établi par le comité de direction.</w:t>
            </w:r>
          </w:p>
        </w:tc>
      </w:tr>
      <w:tr w:rsidR="0068247D" w:rsidRPr="00EB446D" w14:paraId="06F895A2" w14:textId="77777777" w:rsidTr="0068247D">
        <w:tc>
          <w:tcPr>
            <w:tcW w:w="9356" w:type="dxa"/>
            <w:gridSpan w:val="2"/>
          </w:tcPr>
          <w:p w14:paraId="5B20736A" w14:textId="1C191DDB" w:rsidR="0068247D" w:rsidRPr="000763CF" w:rsidRDefault="0068247D" w:rsidP="000E1DD3">
            <w:pPr>
              <w:autoSpaceDE w:val="0"/>
              <w:autoSpaceDN w:val="0"/>
              <w:adjustRightInd w:val="0"/>
              <w:jc w:val="both"/>
              <w:rPr>
                <w:rFonts w:cstheme="minorHAnsi"/>
                <w:lang w:val="fr-BE"/>
              </w:rPr>
            </w:pPr>
            <w:r w:rsidRPr="000763CF">
              <w:rPr>
                <w:b/>
                <w:bCs/>
                <w:lang w:val="fr-BE"/>
              </w:rPr>
              <w:t>Article </w:t>
            </w:r>
            <w:r>
              <w:rPr>
                <w:b/>
                <w:bCs/>
                <w:lang w:val="fr-BE"/>
              </w:rPr>
              <w:t>7</w:t>
            </w:r>
            <w:r w:rsidRPr="000763CF">
              <w:rPr>
                <w:b/>
                <w:bCs/>
                <w:lang w:val="fr-BE"/>
              </w:rPr>
              <w:t>.</w:t>
            </w:r>
            <w:r w:rsidRPr="000763CF">
              <w:rPr>
                <w:bCs/>
                <w:lang w:val="fr-BE"/>
              </w:rPr>
              <w:t xml:space="preserve"> Le réviseur d’entreprises dresse un rapport de ses constatations qu’il transmet au comité de direction avant la fin du mois de mars de chaque année. Il présente son rapport à l’assemblée générale de la Chambre nationale chaque année en avril.</w:t>
            </w:r>
          </w:p>
        </w:tc>
      </w:tr>
      <w:tr w:rsidR="0068247D" w:rsidRPr="00EB446D" w14:paraId="32D8AF92" w14:textId="77777777" w:rsidTr="0068247D">
        <w:tc>
          <w:tcPr>
            <w:tcW w:w="9356" w:type="dxa"/>
            <w:gridSpan w:val="2"/>
          </w:tcPr>
          <w:p w14:paraId="0EFD9F65" w14:textId="3E534AD8" w:rsidR="0068247D" w:rsidRPr="000763CF" w:rsidRDefault="0068247D" w:rsidP="000E1DD3">
            <w:pPr>
              <w:autoSpaceDE w:val="0"/>
              <w:autoSpaceDN w:val="0"/>
              <w:adjustRightInd w:val="0"/>
              <w:jc w:val="both"/>
              <w:rPr>
                <w:rFonts w:cstheme="minorHAnsi"/>
                <w:bCs/>
                <w:lang w:val="fr-BE"/>
              </w:rPr>
            </w:pPr>
            <w:r w:rsidRPr="000763CF">
              <w:rPr>
                <w:bCs/>
                <w:lang w:val="fr-BE"/>
              </w:rPr>
              <w:t>Le réviseur d’entreprises dresse également, chaque fois qu’il le juge utile ou à la demande du comité de direction, un rapport complémentaire.</w:t>
            </w:r>
          </w:p>
        </w:tc>
      </w:tr>
      <w:tr w:rsidR="0068247D" w:rsidRPr="00431933" w14:paraId="48F33D57" w14:textId="77777777" w:rsidTr="0068247D">
        <w:tc>
          <w:tcPr>
            <w:tcW w:w="9356" w:type="dxa"/>
            <w:gridSpan w:val="2"/>
          </w:tcPr>
          <w:p w14:paraId="09DB9BC3" w14:textId="7A5E7595" w:rsidR="0068247D" w:rsidRPr="003A5606" w:rsidRDefault="0068247D" w:rsidP="003A5606">
            <w:pPr>
              <w:autoSpaceDE w:val="0"/>
              <w:autoSpaceDN w:val="0"/>
              <w:adjustRightInd w:val="0"/>
              <w:jc w:val="center"/>
              <w:rPr>
                <w:rFonts w:cstheme="minorHAnsi"/>
                <w:b/>
                <w:bCs/>
                <w:lang w:val="fr-BE"/>
              </w:rPr>
            </w:pPr>
            <w:bookmarkStart w:id="0" w:name="_Hlk117264746"/>
            <w:r>
              <w:rPr>
                <w:rFonts w:cstheme="minorHAnsi"/>
                <w:b/>
                <w:bCs/>
                <w:lang w:val="fr-BE"/>
              </w:rPr>
              <w:t>Titre III. Modalités</w:t>
            </w:r>
          </w:p>
        </w:tc>
      </w:tr>
      <w:tr w:rsidR="0068247D" w:rsidRPr="00085860" w14:paraId="4C195586" w14:textId="77777777" w:rsidTr="0068247D">
        <w:tc>
          <w:tcPr>
            <w:tcW w:w="9356" w:type="dxa"/>
            <w:gridSpan w:val="2"/>
          </w:tcPr>
          <w:p w14:paraId="0A6E7F61" w14:textId="78A4C179" w:rsidR="0068247D" w:rsidRPr="002574C5" w:rsidRDefault="0068247D" w:rsidP="007772F5">
            <w:pPr>
              <w:pStyle w:val="ListParagraph"/>
              <w:numPr>
                <w:ilvl w:val="0"/>
                <w:numId w:val="13"/>
              </w:numPr>
              <w:autoSpaceDE w:val="0"/>
              <w:autoSpaceDN w:val="0"/>
              <w:adjustRightInd w:val="0"/>
              <w:jc w:val="center"/>
              <w:rPr>
                <w:rFonts w:cstheme="minorHAnsi"/>
                <w:b/>
                <w:bCs/>
                <w:lang w:val="fr-BE"/>
              </w:rPr>
            </w:pPr>
            <w:r w:rsidRPr="002574C5">
              <w:rPr>
                <w:rFonts w:cstheme="minorHAnsi"/>
                <w:b/>
                <w:bCs/>
                <w:lang w:val="fr-BE"/>
              </w:rPr>
              <w:lastRenderedPageBreak/>
              <w:t>Désignation des plateformes électroniques</w:t>
            </w:r>
          </w:p>
        </w:tc>
      </w:tr>
      <w:bookmarkEnd w:id="0"/>
      <w:tr w:rsidR="0068247D" w:rsidRPr="00EB446D" w14:paraId="0E609C4E" w14:textId="77777777" w:rsidTr="0068247D">
        <w:tc>
          <w:tcPr>
            <w:tcW w:w="9356" w:type="dxa"/>
            <w:gridSpan w:val="2"/>
          </w:tcPr>
          <w:p w14:paraId="29D5E937" w14:textId="5F25692B" w:rsidR="0068247D" w:rsidRPr="007772F5" w:rsidRDefault="0068247D" w:rsidP="000E1DD3">
            <w:pPr>
              <w:autoSpaceDE w:val="0"/>
              <w:autoSpaceDN w:val="0"/>
              <w:adjustRightInd w:val="0"/>
              <w:jc w:val="both"/>
              <w:rPr>
                <w:rFonts w:cstheme="minorHAnsi"/>
                <w:lang w:val="fr-BE"/>
              </w:rPr>
            </w:pPr>
            <w:r w:rsidRPr="003426B0">
              <w:rPr>
                <w:rFonts w:cstheme="minorHAnsi"/>
                <w:b/>
                <w:bCs/>
                <w:lang w:val="fr-BE"/>
              </w:rPr>
              <w:t>Article 8.</w:t>
            </w:r>
            <w:r w:rsidRPr="007772F5">
              <w:rPr>
                <w:rFonts w:cstheme="minorHAnsi"/>
                <w:lang w:val="fr-BE"/>
              </w:rPr>
              <w:t xml:space="preserve"> § 1. Le notaire doit t</w:t>
            </w:r>
            <w:r>
              <w:rPr>
                <w:rFonts w:cstheme="minorHAnsi"/>
                <w:lang w:val="fr-BE"/>
              </w:rPr>
              <w:t>ransmettre au fonds notarial les données énumérées à l’article 117, § 6, alinéa 3, de la loi sur le notariat via la plateforme électronique désignée par le Fonds notarial.</w:t>
            </w:r>
          </w:p>
        </w:tc>
      </w:tr>
      <w:tr w:rsidR="0068247D" w:rsidRPr="00EB446D" w14:paraId="715946F9" w14:textId="77777777" w:rsidTr="0068247D">
        <w:tc>
          <w:tcPr>
            <w:tcW w:w="9356" w:type="dxa"/>
            <w:gridSpan w:val="2"/>
          </w:tcPr>
          <w:p w14:paraId="440AE753" w14:textId="1A552991" w:rsidR="0068247D" w:rsidRPr="003426B0" w:rsidRDefault="0068247D" w:rsidP="000E1DD3">
            <w:pPr>
              <w:autoSpaceDE w:val="0"/>
              <w:autoSpaceDN w:val="0"/>
              <w:adjustRightInd w:val="0"/>
              <w:jc w:val="both"/>
              <w:rPr>
                <w:lang w:val="fr-BE"/>
              </w:rPr>
            </w:pPr>
            <w:r w:rsidRPr="003426B0">
              <w:rPr>
                <w:lang w:val="fr-BE"/>
              </w:rPr>
              <w:t>§ 2. Le fonds notarial désigne l</w:t>
            </w:r>
            <w:r>
              <w:rPr>
                <w:lang w:val="fr-BE"/>
              </w:rPr>
              <w:t>’eNotariat, et plus particulièrement l’application « DM Dossier Manager » comme plateforme électronique pour la transmission des données suivantes :</w:t>
            </w:r>
          </w:p>
        </w:tc>
      </w:tr>
      <w:tr w:rsidR="0068247D" w:rsidRPr="00EB446D" w14:paraId="1CF956EF" w14:textId="77777777" w:rsidTr="0068247D">
        <w:tc>
          <w:tcPr>
            <w:tcW w:w="9356" w:type="dxa"/>
            <w:gridSpan w:val="2"/>
          </w:tcPr>
          <w:p w14:paraId="517552E1" w14:textId="3AB7F907" w:rsidR="0068247D" w:rsidRPr="003426B0" w:rsidRDefault="0068247D" w:rsidP="003426B0">
            <w:pPr>
              <w:pStyle w:val="ListParagraph"/>
              <w:numPr>
                <w:ilvl w:val="0"/>
                <w:numId w:val="6"/>
              </w:numPr>
              <w:autoSpaceDE w:val="0"/>
              <w:autoSpaceDN w:val="0"/>
              <w:adjustRightInd w:val="0"/>
              <w:jc w:val="both"/>
              <w:rPr>
                <w:lang w:val="fr-BE"/>
              </w:rPr>
            </w:pPr>
            <w:r w:rsidRPr="003426B0">
              <w:rPr>
                <w:lang w:val="fr-BE"/>
              </w:rPr>
              <w:t>les données relatives à l’</w:t>
            </w:r>
            <w:r>
              <w:rPr>
                <w:lang w:val="fr-BE"/>
              </w:rPr>
              <w:t>acte visé à l’article 117, § 6, alinéa 3, de la loi sur le notariat ;</w:t>
            </w:r>
          </w:p>
        </w:tc>
      </w:tr>
      <w:tr w:rsidR="0068247D" w:rsidRPr="00EB446D" w14:paraId="702F4A1E" w14:textId="77777777" w:rsidTr="0068247D">
        <w:tc>
          <w:tcPr>
            <w:tcW w:w="9356" w:type="dxa"/>
            <w:gridSpan w:val="2"/>
          </w:tcPr>
          <w:p w14:paraId="5C883392" w14:textId="08E98EDC" w:rsidR="0068247D" w:rsidRPr="003426B0" w:rsidRDefault="0068247D" w:rsidP="003426B0">
            <w:pPr>
              <w:pStyle w:val="ListParagraph"/>
              <w:numPr>
                <w:ilvl w:val="0"/>
                <w:numId w:val="6"/>
              </w:numPr>
              <w:autoSpaceDE w:val="0"/>
              <w:autoSpaceDN w:val="0"/>
              <w:adjustRightInd w:val="0"/>
              <w:jc w:val="both"/>
              <w:rPr>
                <w:lang w:val="fr-BE"/>
              </w:rPr>
            </w:pPr>
            <w:r w:rsidRPr="003426B0">
              <w:rPr>
                <w:lang w:val="fr-BE"/>
              </w:rPr>
              <w:t>le nom du/des n</w:t>
            </w:r>
            <w:r>
              <w:rPr>
                <w:lang w:val="fr-BE"/>
              </w:rPr>
              <w:t>otaire(s) intervenant(s) et sa/leur part dans l’honoraire ;</w:t>
            </w:r>
          </w:p>
        </w:tc>
      </w:tr>
      <w:tr w:rsidR="0068247D" w:rsidRPr="00EB446D" w14:paraId="194A38D3" w14:textId="77777777" w:rsidTr="0068247D">
        <w:tc>
          <w:tcPr>
            <w:tcW w:w="9356" w:type="dxa"/>
            <w:gridSpan w:val="2"/>
          </w:tcPr>
          <w:p w14:paraId="1D4C75A7" w14:textId="5486B000" w:rsidR="0068247D" w:rsidRPr="00A04044" w:rsidRDefault="0068247D" w:rsidP="00A04044">
            <w:pPr>
              <w:pStyle w:val="ListParagraph"/>
              <w:numPr>
                <w:ilvl w:val="0"/>
                <w:numId w:val="6"/>
              </w:numPr>
              <w:autoSpaceDE w:val="0"/>
              <w:autoSpaceDN w:val="0"/>
              <w:adjustRightInd w:val="0"/>
              <w:jc w:val="both"/>
              <w:rPr>
                <w:lang w:val="fr-BE"/>
              </w:rPr>
            </w:pPr>
            <w:r w:rsidRPr="00A04044">
              <w:rPr>
                <w:lang w:val="fr-BE"/>
              </w:rPr>
              <w:t>la correction des données pr</w:t>
            </w:r>
            <w:r>
              <w:rPr>
                <w:lang w:val="fr-BE"/>
              </w:rPr>
              <w:t>écitées pour ce qui concerne la date et le type d’acte, le numéro de répertoire, le changement de désignation d’un acte de renonciation payant en un acte de renonciation gratuit.</w:t>
            </w:r>
          </w:p>
        </w:tc>
      </w:tr>
      <w:tr w:rsidR="0068247D" w:rsidRPr="00EB446D" w14:paraId="1E4AA808" w14:textId="77777777" w:rsidTr="0068247D">
        <w:tc>
          <w:tcPr>
            <w:tcW w:w="9356" w:type="dxa"/>
            <w:gridSpan w:val="2"/>
          </w:tcPr>
          <w:p w14:paraId="4560668A" w14:textId="2621D24D" w:rsidR="0068247D" w:rsidRPr="00A04044" w:rsidRDefault="0068247D" w:rsidP="000E1DD3">
            <w:pPr>
              <w:autoSpaceDE w:val="0"/>
              <w:autoSpaceDN w:val="0"/>
              <w:adjustRightInd w:val="0"/>
              <w:jc w:val="both"/>
              <w:rPr>
                <w:lang w:val="fr-BE"/>
              </w:rPr>
            </w:pPr>
            <w:r w:rsidRPr="00A04044">
              <w:rPr>
                <w:lang w:val="fr-BE"/>
              </w:rPr>
              <w:t>§ 3. Le fon</w:t>
            </w:r>
            <w:r>
              <w:rPr>
                <w:lang w:val="fr-BE"/>
              </w:rPr>
              <w:t>d</w:t>
            </w:r>
            <w:r w:rsidRPr="00A04044">
              <w:rPr>
                <w:lang w:val="fr-BE"/>
              </w:rPr>
              <w:t>s notarial désigne l</w:t>
            </w:r>
            <w:r>
              <w:rPr>
                <w:lang w:val="fr-BE"/>
              </w:rPr>
              <w:t>’eNotariat, et plus particulièrement l’application « MET Mon Etude » comme plateforme électronique pour la transmission des données suivantes :</w:t>
            </w:r>
          </w:p>
        </w:tc>
      </w:tr>
      <w:tr w:rsidR="0068247D" w:rsidRPr="00EB446D" w14:paraId="7F0EA4F9" w14:textId="77777777" w:rsidTr="0068247D">
        <w:tc>
          <w:tcPr>
            <w:tcW w:w="9356" w:type="dxa"/>
            <w:gridSpan w:val="2"/>
          </w:tcPr>
          <w:p w14:paraId="2E9AADEA" w14:textId="6608CBCA" w:rsidR="0068247D" w:rsidRPr="00A04044" w:rsidRDefault="0068247D" w:rsidP="00A04044">
            <w:pPr>
              <w:pStyle w:val="ListParagraph"/>
              <w:numPr>
                <w:ilvl w:val="0"/>
                <w:numId w:val="6"/>
              </w:numPr>
              <w:autoSpaceDE w:val="0"/>
              <w:autoSpaceDN w:val="0"/>
              <w:adjustRightInd w:val="0"/>
              <w:jc w:val="both"/>
              <w:rPr>
                <w:lang w:val="fr-BE"/>
              </w:rPr>
            </w:pPr>
            <w:r w:rsidRPr="00A04044">
              <w:rPr>
                <w:lang w:val="fr-BE"/>
              </w:rPr>
              <w:t>le numéro de compte d</w:t>
            </w:r>
            <w:r>
              <w:rPr>
                <w:lang w:val="fr-BE"/>
              </w:rPr>
              <w:t>e l’étude que le notaire ou la société professionnelle notariale utilise pour tous les paiements du et vers le fonds notarial ;</w:t>
            </w:r>
          </w:p>
        </w:tc>
      </w:tr>
      <w:tr w:rsidR="0068247D" w:rsidRPr="00EB446D" w14:paraId="7CA3FDBD" w14:textId="77777777" w:rsidTr="0068247D">
        <w:tc>
          <w:tcPr>
            <w:tcW w:w="9356" w:type="dxa"/>
            <w:gridSpan w:val="2"/>
          </w:tcPr>
          <w:p w14:paraId="3D83997C" w14:textId="5C89B5C9" w:rsidR="0068247D" w:rsidRPr="00A04044" w:rsidRDefault="0068247D" w:rsidP="00A04044">
            <w:pPr>
              <w:pStyle w:val="ListParagraph"/>
              <w:numPr>
                <w:ilvl w:val="0"/>
                <w:numId w:val="6"/>
              </w:numPr>
              <w:autoSpaceDE w:val="0"/>
              <w:autoSpaceDN w:val="0"/>
              <w:adjustRightInd w:val="0"/>
              <w:jc w:val="both"/>
              <w:rPr>
                <w:lang w:val="fr-BE"/>
              </w:rPr>
            </w:pPr>
            <w:r>
              <w:rPr>
                <w:lang w:val="fr-BE"/>
              </w:rPr>
              <w:t>l</w:t>
            </w:r>
            <w:r w:rsidRPr="00A04044">
              <w:rPr>
                <w:lang w:val="fr-BE"/>
              </w:rPr>
              <w:t>a ou les adresse(s</w:t>
            </w:r>
            <w:r>
              <w:rPr>
                <w:lang w:val="fr-BE"/>
              </w:rPr>
              <w:t>) e-mail que le notaire ou la société professionnelle notariale utilise pour la réception des décomptes trimestriels visés à l’article 117, § 8, de la loi sur le notariat.</w:t>
            </w:r>
          </w:p>
        </w:tc>
      </w:tr>
      <w:tr w:rsidR="0068247D" w:rsidRPr="00EB446D" w14:paraId="2C91BA53" w14:textId="77777777" w:rsidTr="0068247D">
        <w:tc>
          <w:tcPr>
            <w:tcW w:w="9356" w:type="dxa"/>
            <w:gridSpan w:val="2"/>
          </w:tcPr>
          <w:p w14:paraId="7AF1E2AB" w14:textId="7912DE6F" w:rsidR="0068247D" w:rsidRPr="006E1A28" w:rsidRDefault="0068247D" w:rsidP="000E1DD3">
            <w:pPr>
              <w:autoSpaceDE w:val="0"/>
              <w:autoSpaceDN w:val="0"/>
              <w:adjustRightInd w:val="0"/>
              <w:jc w:val="both"/>
              <w:rPr>
                <w:lang w:val="fr-BE"/>
              </w:rPr>
            </w:pPr>
            <w:r w:rsidRPr="006E1A28">
              <w:rPr>
                <w:lang w:val="fr-BE"/>
              </w:rPr>
              <w:t>§ 4. Le fonds notarial désigne l</w:t>
            </w:r>
            <w:r>
              <w:rPr>
                <w:lang w:val="fr-BE"/>
              </w:rPr>
              <w:t>’eNotariat, et plus particulièrement l’application « NFN Notarieel Fonds Notarial » comme plateforme électronique pour la communication avec le fonds notarial, où notamment :</w:t>
            </w:r>
          </w:p>
        </w:tc>
      </w:tr>
      <w:tr w:rsidR="0068247D" w:rsidRPr="00EB446D" w14:paraId="3FB21325" w14:textId="77777777" w:rsidTr="0068247D">
        <w:tc>
          <w:tcPr>
            <w:tcW w:w="9356" w:type="dxa"/>
            <w:gridSpan w:val="2"/>
          </w:tcPr>
          <w:p w14:paraId="6476E167" w14:textId="5D39A209" w:rsidR="0068247D" w:rsidRPr="006E1A28" w:rsidRDefault="0068247D" w:rsidP="006E1A28">
            <w:pPr>
              <w:pStyle w:val="ListParagraph"/>
              <w:numPr>
                <w:ilvl w:val="0"/>
                <w:numId w:val="6"/>
              </w:numPr>
              <w:autoSpaceDE w:val="0"/>
              <w:autoSpaceDN w:val="0"/>
              <w:adjustRightInd w:val="0"/>
              <w:jc w:val="both"/>
              <w:rPr>
                <w:lang w:val="fr-BE"/>
              </w:rPr>
            </w:pPr>
            <w:r w:rsidRPr="006E1A28">
              <w:rPr>
                <w:lang w:val="fr-BE"/>
              </w:rPr>
              <w:t>l’aperçu des actes, l’aperçu m</w:t>
            </w:r>
            <w:r>
              <w:rPr>
                <w:lang w:val="fr-BE"/>
              </w:rPr>
              <w:t>ensuel, le décompte intermédiaire et le décompte trimestriel sont disponibles ;</w:t>
            </w:r>
          </w:p>
        </w:tc>
      </w:tr>
      <w:tr w:rsidR="0068247D" w:rsidRPr="00EB446D" w14:paraId="36E46492" w14:textId="77777777" w:rsidTr="0068247D">
        <w:tc>
          <w:tcPr>
            <w:tcW w:w="9356" w:type="dxa"/>
            <w:gridSpan w:val="2"/>
          </w:tcPr>
          <w:p w14:paraId="4CD23267" w14:textId="515A1BD3" w:rsidR="0068247D" w:rsidRPr="00CD1EF0" w:rsidRDefault="0068247D" w:rsidP="00CD1EF0">
            <w:pPr>
              <w:pStyle w:val="ListParagraph"/>
              <w:numPr>
                <w:ilvl w:val="0"/>
                <w:numId w:val="6"/>
              </w:numPr>
              <w:autoSpaceDE w:val="0"/>
              <w:autoSpaceDN w:val="0"/>
              <w:adjustRightInd w:val="0"/>
              <w:jc w:val="both"/>
              <w:rPr>
                <w:lang w:val="fr-BE"/>
              </w:rPr>
            </w:pPr>
            <w:r>
              <w:rPr>
                <w:lang w:val="fr-BE"/>
              </w:rPr>
              <w:t>l</w:t>
            </w:r>
            <w:r w:rsidRPr="00CD1EF0">
              <w:rPr>
                <w:lang w:val="fr-BE"/>
              </w:rPr>
              <w:t>a correction des données t</w:t>
            </w:r>
            <w:r>
              <w:rPr>
                <w:lang w:val="fr-BE"/>
              </w:rPr>
              <w:t>ransmises autres que celles visées sous le § 2, 3</w:t>
            </w:r>
            <w:r w:rsidRPr="00CD1EF0">
              <w:rPr>
                <w:vertAlign w:val="superscript"/>
                <w:lang w:val="fr-BE"/>
              </w:rPr>
              <w:t>ème</w:t>
            </w:r>
            <w:r>
              <w:rPr>
                <w:lang w:val="fr-BE"/>
              </w:rPr>
              <w:t xml:space="preserve"> tiret et le § 3 doit être faite.</w:t>
            </w:r>
          </w:p>
        </w:tc>
      </w:tr>
      <w:tr w:rsidR="0068247D" w:rsidRPr="00EB446D" w14:paraId="21B70B42" w14:textId="77777777" w:rsidTr="0068247D">
        <w:tc>
          <w:tcPr>
            <w:tcW w:w="9356" w:type="dxa"/>
            <w:gridSpan w:val="2"/>
          </w:tcPr>
          <w:p w14:paraId="1927AA25" w14:textId="4330F8BB" w:rsidR="0068247D" w:rsidRPr="00CD1EF0" w:rsidRDefault="0068247D" w:rsidP="000E1DD3">
            <w:pPr>
              <w:autoSpaceDE w:val="0"/>
              <w:autoSpaceDN w:val="0"/>
              <w:adjustRightInd w:val="0"/>
              <w:jc w:val="both"/>
              <w:rPr>
                <w:lang w:val="fr-BE"/>
              </w:rPr>
            </w:pPr>
            <w:r w:rsidRPr="00CD1EF0">
              <w:rPr>
                <w:lang w:val="fr-BE"/>
              </w:rPr>
              <w:t>§ 5. Le fonds notarial collecte a</w:t>
            </w:r>
            <w:r>
              <w:rPr>
                <w:lang w:val="fr-BE"/>
              </w:rPr>
              <w:t>uprès de la Chambre nationale :</w:t>
            </w:r>
          </w:p>
        </w:tc>
      </w:tr>
      <w:tr w:rsidR="0068247D" w:rsidRPr="00EB446D" w14:paraId="02853ADD" w14:textId="77777777" w:rsidTr="0068247D">
        <w:tc>
          <w:tcPr>
            <w:tcW w:w="9356" w:type="dxa"/>
            <w:gridSpan w:val="2"/>
          </w:tcPr>
          <w:p w14:paraId="0928EFD4" w14:textId="0040DB99" w:rsidR="0068247D" w:rsidRPr="00CD1EF0" w:rsidRDefault="0068247D" w:rsidP="00CD1EF0">
            <w:pPr>
              <w:pStyle w:val="ListParagraph"/>
              <w:numPr>
                <w:ilvl w:val="0"/>
                <w:numId w:val="6"/>
              </w:numPr>
              <w:autoSpaceDE w:val="0"/>
              <w:autoSpaceDN w:val="0"/>
              <w:adjustRightInd w:val="0"/>
              <w:jc w:val="both"/>
              <w:rPr>
                <w:lang w:val="fr-BE"/>
              </w:rPr>
            </w:pPr>
            <w:r w:rsidRPr="00CD1EF0">
              <w:rPr>
                <w:lang w:val="fr-BE"/>
              </w:rPr>
              <w:t>les données visées à l</w:t>
            </w:r>
            <w:r>
              <w:rPr>
                <w:lang w:val="fr-BE"/>
              </w:rPr>
              <w:t>’article 117, § 6, alinéa 2, 1° et 2°, de la loi sur le notariat via l’application Notabase ;</w:t>
            </w:r>
          </w:p>
        </w:tc>
      </w:tr>
      <w:tr w:rsidR="0068247D" w:rsidRPr="00EB446D" w14:paraId="404D9577" w14:textId="77777777" w:rsidTr="0068247D">
        <w:tc>
          <w:tcPr>
            <w:tcW w:w="9356" w:type="dxa"/>
            <w:gridSpan w:val="2"/>
          </w:tcPr>
          <w:p w14:paraId="54E3C01A" w14:textId="78D26052" w:rsidR="0068247D" w:rsidRPr="00CD1EF0" w:rsidRDefault="0068247D" w:rsidP="00CD1EF0">
            <w:pPr>
              <w:pStyle w:val="ListParagraph"/>
              <w:numPr>
                <w:ilvl w:val="0"/>
                <w:numId w:val="6"/>
              </w:numPr>
              <w:autoSpaceDE w:val="0"/>
              <w:autoSpaceDN w:val="0"/>
              <w:adjustRightInd w:val="0"/>
              <w:jc w:val="both"/>
              <w:rPr>
                <w:lang w:val="fr-BE"/>
              </w:rPr>
            </w:pPr>
            <w:r w:rsidRPr="00CD1EF0">
              <w:rPr>
                <w:lang w:val="fr-BE"/>
              </w:rPr>
              <w:t>Les données visées à l</w:t>
            </w:r>
            <w:r>
              <w:rPr>
                <w:lang w:val="fr-BE"/>
              </w:rPr>
              <w:t>’article 117, § 6, alinéa 2, 3°, de la loi sur le notariat via l’application CNK-Audit.</w:t>
            </w:r>
          </w:p>
        </w:tc>
      </w:tr>
      <w:tr w:rsidR="0068247D" w:rsidRPr="00EB446D" w14:paraId="67C767D2" w14:textId="77777777" w:rsidTr="0068247D">
        <w:tc>
          <w:tcPr>
            <w:tcW w:w="9356" w:type="dxa"/>
            <w:gridSpan w:val="2"/>
          </w:tcPr>
          <w:p w14:paraId="3A68F68E" w14:textId="3A9C065D" w:rsidR="0068247D" w:rsidRPr="00CD1EF0" w:rsidRDefault="0068247D" w:rsidP="00CD1EF0">
            <w:pPr>
              <w:autoSpaceDE w:val="0"/>
              <w:autoSpaceDN w:val="0"/>
              <w:adjustRightInd w:val="0"/>
              <w:jc w:val="center"/>
              <w:rPr>
                <w:b/>
                <w:bCs/>
                <w:lang w:val="fr-BE"/>
              </w:rPr>
            </w:pPr>
            <w:r w:rsidRPr="00CD1EF0">
              <w:rPr>
                <w:b/>
                <w:bCs/>
                <w:lang w:val="fr-BE"/>
              </w:rPr>
              <w:t>B. Traitement par le f</w:t>
            </w:r>
            <w:r>
              <w:rPr>
                <w:b/>
                <w:bCs/>
                <w:lang w:val="fr-BE"/>
              </w:rPr>
              <w:t>onds notarial</w:t>
            </w:r>
          </w:p>
        </w:tc>
      </w:tr>
      <w:tr w:rsidR="0068247D" w:rsidRPr="005D05AF" w14:paraId="360BA347" w14:textId="77777777" w:rsidTr="0068247D">
        <w:tc>
          <w:tcPr>
            <w:tcW w:w="9356" w:type="dxa"/>
            <w:gridSpan w:val="2"/>
          </w:tcPr>
          <w:p w14:paraId="6711EF06" w14:textId="64947965" w:rsidR="0068247D" w:rsidRPr="002574C5" w:rsidRDefault="0068247D" w:rsidP="000E1DD3">
            <w:pPr>
              <w:autoSpaceDE w:val="0"/>
              <w:autoSpaceDN w:val="0"/>
              <w:adjustRightInd w:val="0"/>
              <w:jc w:val="both"/>
              <w:rPr>
                <w:b/>
                <w:bCs/>
                <w:lang w:val="fr-BE"/>
              </w:rPr>
            </w:pPr>
            <w:r w:rsidRPr="002574C5">
              <w:rPr>
                <w:b/>
                <w:bCs/>
                <w:lang w:val="fr-BE"/>
              </w:rPr>
              <w:t>Article 9. Calcul</w:t>
            </w:r>
          </w:p>
        </w:tc>
      </w:tr>
      <w:tr w:rsidR="0068247D" w:rsidRPr="00EB446D" w14:paraId="53AC471D" w14:textId="77777777" w:rsidTr="0068247D">
        <w:tc>
          <w:tcPr>
            <w:tcW w:w="9356" w:type="dxa"/>
            <w:gridSpan w:val="2"/>
          </w:tcPr>
          <w:p w14:paraId="616AA797" w14:textId="2A3B0ABD" w:rsidR="0068247D" w:rsidRPr="00CD1EF0" w:rsidRDefault="0068247D" w:rsidP="000E1DD3">
            <w:pPr>
              <w:autoSpaceDE w:val="0"/>
              <w:autoSpaceDN w:val="0"/>
              <w:adjustRightInd w:val="0"/>
              <w:jc w:val="both"/>
              <w:rPr>
                <w:lang w:val="fr-BE"/>
              </w:rPr>
            </w:pPr>
            <w:r w:rsidRPr="00CD1EF0">
              <w:rPr>
                <w:lang w:val="fr-BE"/>
              </w:rPr>
              <w:lastRenderedPageBreak/>
              <w:t>Le fonds notarial calcule s</w:t>
            </w:r>
            <w:r>
              <w:rPr>
                <w:lang w:val="fr-BE"/>
              </w:rPr>
              <w:t>ur base des données transmises par le notaire les remboursements visés à l’article 117, §§ 2 et 3, de la loi sur le notariat et les contributions visées à l’article 117, §§ 4 et 5, de la loi sur le notariat.</w:t>
            </w:r>
          </w:p>
        </w:tc>
      </w:tr>
      <w:tr w:rsidR="0068247D" w:rsidRPr="00EB446D" w14:paraId="328E2311" w14:textId="77777777" w:rsidTr="0068247D">
        <w:tc>
          <w:tcPr>
            <w:tcW w:w="9356" w:type="dxa"/>
            <w:gridSpan w:val="2"/>
          </w:tcPr>
          <w:p w14:paraId="7E80E996" w14:textId="1CF0D85E" w:rsidR="0068247D" w:rsidRPr="009378A9" w:rsidRDefault="0068247D" w:rsidP="000E1DD3">
            <w:pPr>
              <w:autoSpaceDE w:val="0"/>
              <w:autoSpaceDN w:val="0"/>
              <w:adjustRightInd w:val="0"/>
              <w:jc w:val="both"/>
              <w:rPr>
                <w:lang w:val="fr-BE"/>
              </w:rPr>
            </w:pPr>
            <w:r w:rsidRPr="009378A9">
              <w:rPr>
                <w:lang w:val="fr-BE"/>
              </w:rPr>
              <w:t>Le notaire n’introduit pas d</w:t>
            </w:r>
            <w:r>
              <w:rPr>
                <w:lang w:val="fr-BE"/>
              </w:rPr>
              <w:t>e demande spécifique à cet effet.</w:t>
            </w:r>
          </w:p>
        </w:tc>
      </w:tr>
      <w:tr w:rsidR="0068247D" w:rsidRPr="00EB446D" w14:paraId="2A86487B" w14:textId="77777777" w:rsidTr="0068247D">
        <w:tc>
          <w:tcPr>
            <w:tcW w:w="9356" w:type="dxa"/>
            <w:gridSpan w:val="2"/>
          </w:tcPr>
          <w:p w14:paraId="6108D2A7" w14:textId="3A1EAA36" w:rsidR="0068247D" w:rsidRPr="00B91AAD" w:rsidRDefault="0068247D" w:rsidP="000E1DD3">
            <w:pPr>
              <w:autoSpaceDE w:val="0"/>
              <w:autoSpaceDN w:val="0"/>
              <w:adjustRightInd w:val="0"/>
              <w:jc w:val="both"/>
              <w:rPr>
                <w:lang w:val="fr-BE"/>
              </w:rPr>
            </w:pPr>
            <w:r w:rsidRPr="00B91AAD">
              <w:rPr>
                <w:lang w:val="fr-BE"/>
              </w:rPr>
              <w:t>Pour le calcul de l</w:t>
            </w:r>
            <w:r>
              <w:rPr>
                <w:lang w:val="fr-BE"/>
              </w:rPr>
              <w:t>a contribution annuelle</w:t>
            </w:r>
            <w:r w:rsidRPr="00B91AAD">
              <w:rPr>
                <w:lang w:val="fr-BE"/>
              </w:rPr>
              <w:t xml:space="preserve"> prévue à l’article 117, § </w:t>
            </w:r>
            <w:r>
              <w:rPr>
                <w:lang w:val="fr-BE"/>
              </w:rPr>
              <w:t>4</w:t>
            </w:r>
            <w:r w:rsidRPr="00B91AAD">
              <w:rPr>
                <w:lang w:val="fr-BE"/>
              </w:rPr>
              <w:t xml:space="preserve"> de la loi </w:t>
            </w:r>
            <w:r>
              <w:rPr>
                <w:lang w:val="fr-BE"/>
              </w:rPr>
              <w:t>sur le</w:t>
            </w:r>
            <w:r w:rsidRPr="00B91AAD">
              <w:rPr>
                <w:lang w:val="fr-BE"/>
              </w:rPr>
              <w:t xml:space="preserve"> notariat</w:t>
            </w:r>
            <w:r>
              <w:rPr>
                <w:lang w:val="fr-BE"/>
              </w:rPr>
              <w:t>, le chiffre d’affaires est composé d</w:t>
            </w:r>
            <w:r w:rsidRPr="00B91AAD">
              <w:rPr>
                <w:lang w:val="fr-BE"/>
              </w:rPr>
              <w:t>es produits visés dans le plan comptable sous les postes 70 à 75 en classe 7, diminués de</w:t>
            </w:r>
            <w:r>
              <w:rPr>
                <w:lang w:val="fr-BE"/>
              </w:rPr>
              <w:t>s</w:t>
            </w:r>
            <w:r w:rsidRPr="00B91AAD">
              <w:rPr>
                <w:lang w:val="fr-BE"/>
              </w:rPr>
              <w:t xml:space="preserve"> contribution</w:t>
            </w:r>
            <w:r>
              <w:rPr>
                <w:lang w:val="fr-BE"/>
              </w:rPr>
              <w:t>s</w:t>
            </w:r>
            <w:r w:rsidRPr="00B91AAD">
              <w:rPr>
                <w:lang w:val="fr-BE"/>
              </w:rPr>
              <w:t xml:space="preserve"> prévue</w:t>
            </w:r>
            <w:r>
              <w:rPr>
                <w:lang w:val="fr-BE"/>
              </w:rPr>
              <w:t>s</w:t>
            </w:r>
            <w:r w:rsidRPr="00B91AAD">
              <w:rPr>
                <w:lang w:val="fr-BE"/>
              </w:rPr>
              <w:t xml:space="preserve"> à l’article 117, § 5 de la loi </w:t>
            </w:r>
            <w:r>
              <w:rPr>
                <w:lang w:val="fr-BE"/>
              </w:rPr>
              <w:t>sur le</w:t>
            </w:r>
            <w:r w:rsidRPr="00B91AAD">
              <w:rPr>
                <w:lang w:val="fr-BE"/>
              </w:rPr>
              <w:t xml:space="preserve"> notariat</w:t>
            </w:r>
            <w:r>
              <w:rPr>
                <w:lang w:val="fr-BE"/>
              </w:rPr>
              <w:t>.</w:t>
            </w:r>
          </w:p>
        </w:tc>
      </w:tr>
      <w:tr w:rsidR="0068247D" w:rsidRPr="00EB446D" w14:paraId="483F4781" w14:textId="77777777" w:rsidTr="0068247D">
        <w:tc>
          <w:tcPr>
            <w:tcW w:w="9356" w:type="dxa"/>
            <w:gridSpan w:val="2"/>
          </w:tcPr>
          <w:p w14:paraId="1CF6EF19" w14:textId="4E3150CE" w:rsidR="0068247D" w:rsidRPr="00B91AAD" w:rsidRDefault="0068247D" w:rsidP="00A77AF6">
            <w:pPr>
              <w:autoSpaceDE w:val="0"/>
              <w:autoSpaceDN w:val="0"/>
              <w:adjustRightInd w:val="0"/>
              <w:jc w:val="both"/>
              <w:rPr>
                <w:lang w:val="fr-BE"/>
              </w:rPr>
            </w:pPr>
            <w:r w:rsidRPr="00B91AAD">
              <w:rPr>
                <w:lang w:val="fr-BE"/>
              </w:rPr>
              <w:t>A cette fin, l</w:t>
            </w:r>
            <w:r>
              <w:rPr>
                <w:lang w:val="fr-BE"/>
              </w:rPr>
              <w:t>es</w:t>
            </w:r>
            <w:r w:rsidRPr="00B91AAD">
              <w:rPr>
                <w:lang w:val="fr-BE"/>
              </w:rPr>
              <w:t xml:space="preserve"> c</w:t>
            </w:r>
            <w:r>
              <w:rPr>
                <w:lang w:val="fr-BE"/>
              </w:rPr>
              <w:t>ontributions</w:t>
            </w:r>
            <w:r w:rsidRPr="00B91AAD">
              <w:rPr>
                <w:lang w:val="fr-BE"/>
              </w:rPr>
              <w:t xml:space="preserve"> prévue</w:t>
            </w:r>
            <w:r>
              <w:rPr>
                <w:lang w:val="fr-BE"/>
              </w:rPr>
              <w:t>s</w:t>
            </w:r>
            <w:r w:rsidRPr="00B91AAD">
              <w:rPr>
                <w:lang w:val="fr-BE"/>
              </w:rPr>
              <w:t xml:space="preserve"> à l’article 117, § 5 de la loi </w:t>
            </w:r>
            <w:r>
              <w:rPr>
                <w:lang w:val="fr-BE"/>
              </w:rPr>
              <w:t>sur le</w:t>
            </w:r>
            <w:r w:rsidRPr="00B91AAD">
              <w:rPr>
                <w:lang w:val="fr-BE"/>
              </w:rPr>
              <w:t xml:space="preserve"> notariat</w:t>
            </w:r>
            <w:r>
              <w:rPr>
                <w:lang w:val="fr-BE"/>
              </w:rPr>
              <w:t xml:space="preserve"> doivent être comptabilisées sur les comptes suivants :</w:t>
            </w:r>
          </w:p>
        </w:tc>
      </w:tr>
      <w:tr w:rsidR="0068247D" w:rsidRPr="00A77AF6" w14:paraId="07F26125" w14:textId="77777777" w:rsidTr="0068247D">
        <w:trPr>
          <w:trHeight w:val="66"/>
        </w:trPr>
        <w:tc>
          <w:tcPr>
            <w:tcW w:w="995" w:type="dxa"/>
          </w:tcPr>
          <w:p w14:paraId="36C586FE" w14:textId="17A52705" w:rsidR="0068247D" w:rsidRPr="00B91AAD" w:rsidRDefault="0068247D" w:rsidP="000E1DD3">
            <w:pPr>
              <w:autoSpaceDE w:val="0"/>
              <w:autoSpaceDN w:val="0"/>
              <w:adjustRightInd w:val="0"/>
              <w:jc w:val="both"/>
              <w:rPr>
                <w:lang w:val="fr-BE"/>
              </w:rPr>
            </w:pPr>
            <w:r w:rsidRPr="00A77AF6">
              <w:rPr>
                <w:lang w:val="fr-BE"/>
              </w:rPr>
              <w:t>6438xx</w:t>
            </w:r>
          </w:p>
        </w:tc>
        <w:tc>
          <w:tcPr>
            <w:tcW w:w="8361" w:type="dxa"/>
          </w:tcPr>
          <w:p w14:paraId="558FC7D7" w14:textId="724634E1" w:rsidR="0068247D" w:rsidRPr="00B91AAD" w:rsidRDefault="0068247D" w:rsidP="000E1DD3">
            <w:pPr>
              <w:autoSpaceDE w:val="0"/>
              <w:autoSpaceDN w:val="0"/>
              <w:adjustRightInd w:val="0"/>
              <w:jc w:val="both"/>
              <w:rPr>
                <w:lang w:val="fr-BE"/>
              </w:rPr>
            </w:pPr>
            <w:r w:rsidRPr="00A77AF6">
              <w:rPr>
                <w:lang w:val="fr-BE"/>
              </w:rPr>
              <w:t>Contribution FN – actes d’achat</w:t>
            </w:r>
          </w:p>
        </w:tc>
      </w:tr>
      <w:tr w:rsidR="0068247D" w:rsidRPr="00EB446D" w14:paraId="181EC5B3" w14:textId="77777777" w:rsidTr="0068247D">
        <w:trPr>
          <w:trHeight w:val="66"/>
        </w:trPr>
        <w:tc>
          <w:tcPr>
            <w:tcW w:w="995" w:type="dxa"/>
          </w:tcPr>
          <w:p w14:paraId="26BE3C64" w14:textId="49726808" w:rsidR="0068247D" w:rsidRPr="00A77AF6" w:rsidRDefault="0068247D" w:rsidP="000E1DD3">
            <w:pPr>
              <w:autoSpaceDE w:val="0"/>
              <w:autoSpaceDN w:val="0"/>
              <w:adjustRightInd w:val="0"/>
              <w:jc w:val="both"/>
              <w:rPr>
                <w:lang w:val="nl-BE"/>
              </w:rPr>
            </w:pPr>
            <w:r w:rsidRPr="00A250B6">
              <w:rPr>
                <w:lang w:val="fr-BE"/>
              </w:rPr>
              <w:t>4588xx</w:t>
            </w:r>
          </w:p>
        </w:tc>
        <w:tc>
          <w:tcPr>
            <w:tcW w:w="8361" w:type="dxa"/>
          </w:tcPr>
          <w:p w14:paraId="5B098ACD" w14:textId="05DD5FAC" w:rsidR="0068247D" w:rsidRPr="00A77AF6" w:rsidRDefault="0068247D" w:rsidP="000E1DD3">
            <w:pPr>
              <w:autoSpaceDE w:val="0"/>
              <w:autoSpaceDN w:val="0"/>
              <w:adjustRightInd w:val="0"/>
              <w:jc w:val="both"/>
              <w:rPr>
                <w:lang w:val="fr-BE"/>
              </w:rPr>
            </w:pPr>
            <w:r>
              <w:rPr>
                <w:lang w:val="fr-BE"/>
              </w:rPr>
              <w:t>C</w:t>
            </w:r>
            <w:r w:rsidRPr="00A250B6">
              <w:rPr>
                <w:lang w:val="fr-BE"/>
              </w:rPr>
              <w:t>ontribution FN à payer – actes d’achat</w:t>
            </w:r>
          </w:p>
        </w:tc>
      </w:tr>
      <w:tr w:rsidR="0068247D" w:rsidRPr="00EB446D" w14:paraId="652EECA3" w14:textId="77777777" w:rsidTr="0068247D">
        <w:trPr>
          <w:trHeight w:val="66"/>
        </w:trPr>
        <w:tc>
          <w:tcPr>
            <w:tcW w:w="995" w:type="dxa"/>
          </w:tcPr>
          <w:p w14:paraId="3AC5DA57" w14:textId="6A5AF516" w:rsidR="0068247D" w:rsidRPr="00B91AAD" w:rsidRDefault="0068247D" w:rsidP="000E1DD3">
            <w:pPr>
              <w:autoSpaceDE w:val="0"/>
              <w:autoSpaceDN w:val="0"/>
              <w:adjustRightInd w:val="0"/>
              <w:jc w:val="both"/>
              <w:rPr>
                <w:lang w:val="fr-BE"/>
              </w:rPr>
            </w:pPr>
            <w:r w:rsidRPr="00A77AF6">
              <w:rPr>
                <w:lang w:val="fr-BE"/>
              </w:rPr>
              <w:t>6438xx</w:t>
            </w:r>
          </w:p>
        </w:tc>
        <w:tc>
          <w:tcPr>
            <w:tcW w:w="8361" w:type="dxa"/>
          </w:tcPr>
          <w:p w14:paraId="7C019E9D" w14:textId="1ED236AE" w:rsidR="0068247D" w:rsidRPr="00A77AF6" w:rsidRDefault="0068247D" w:rsidP="000E1DD3">
            <w:pPr>
              <w:autoSpaceDE w:val="0"/>
              <w:autoSpaceDN w:val="0"/>
              <w:adjustRightInd w:val="0"/>
              <w:jc w:val="both"/>
              <w:rPr>
                <w:lang w:val="fr-BE"/>
              </w:rPr>
            </w:pPr>
            <w:r w:rsidRPr="00A77AF6">
              <w:rPr>
                <w:lang w:val="fr-BE"/>
              </w:rPr>
              <w:t>Contribution FN – actes d’achat ITV</w:t>
            </w:r>
          </w:p>
        </w:tc>
      </w:tr>
      <w:tr w:rsidR="0068247D" w:rsidRPr="00EB446D" w14:paraId="329A6E10" w14:textId="77777777" w:rsidTr="0068247D">
        <w:trPr>
          <w:trHeight w:val="66"/>
        </w:trPr>
        <w:tc>
          <w:tcPr>
            <w:tcW w:w="995" w:type="dxa"/>
          </w:tcPr>
          <w:p w14:paraId="57C63652" w14:textId="34CCC00B" w:rsidR="0068247D" w:rsidRPr="00A77AF6" w:rsidRDefault="0068247D" w:rsidP="000E1DD3">
            <w:pPr>
              <w:autoSpaceDE w:val="0"/>
              <w:autoSpaceDN w:val="0"/>
              <w:adjustRightInd w:val="0"/>
              <w:jc w:val="both"/>
              <w:rPr>
                <w:lang w:val="nl-BE"/>
              </w:rPr>
            </w:pPr>
            <w:r w:rsidRPr="0017142F">
              <w:rPr>
                <w:lang w:val="fr-BE"/>
              </w:rPr>
              <w:t xml:space="preserve">4588xx </w:t>
            </w:r>
            <w:r>
              <w:rPr>
                <w:lang w:val="fr-BE"/>
              </w:rPr>
              <w:t>-</w:t>
            </w:r>
          </w:p>
        </w:tc>
        <w:tc>
          <w:tcPr>
            <w:tcW w:w="8361" w:type="dxa"/>
          </w:tcPr>
          <w:p w14:paraId="2C256B84" w14:textId="6416C151" w:rsidR="0068247D" w:rsidRPr="00A77AF6" w:rsidRDefault="0068247D" w:rsidP="000E1DD3">
            <w:pPr>
              <w:autoSpaceDE w:val="0"/>
              <w:autoSpaceDN w:val="0"/>
              <w:adjustRightInd w:val="0"/>
              <w:jc w:val="both"/>
              <w:rPr>
                <w:lang w:val="fr-BE"/>
              </w:rPr>
            </w:pPr>
            <w:r w:rsidRPr="0017142F">
              <w:rPr>
                <w:lang w:val="fr-BE"/>
              </w:rPr>
              <w:t>Contribution FN à payer – actes d’achat ITV</w:t>
            </w:r>
          </w:p>
        </w:tc>
      </w:tr>
      <w:tr w:rsidR="0068247D" w:rsidRPr="005D05AF" w14:paraId="6EB51FEF" w14:textId="77777777" w:rsidTr="0068247D">
        <w:tc>
          <w:tcPr>
            <w:tcW w:w="9356" w:type="dxa"/>
            <w:gridSpan w:val="2"/>
          </w:tcPr>
          <w:p w14:paraId="344C5066" w14:textId="66BE51E7" w:rsidR="0068247D" w:rsidRPr="002574C5" w:rsidRDefault="0068247D" w:rsidP="000E1DD3">
            <w:pPr>
              <w:autoSpaceDE w:val="0"/>
              <w:autoSpaceDN w:val="0"/>
              <w:adjustRightInd w:val="0"/>
              <w:jc w:val="both"/>
              <w:rPr>
                <w:b/>
                <w:bCs/>
                <w:lang w:val="fr-BE"/>
              </w:rPr>
            </w:pPr>
            <w:r w:rsidRPr="002574C5">
              <w:rPr>
                <w:b/>
                <w:bCs/>
                <w:lang w:val="fr-BE"/>
              </w:rPr>
              <w:t>Article 10. L’aperçu des actes</w:t>
            </w:r>
          </w:p>
        </w:tc>
      </w:tr>
      <w:tr w:rsidR="0068247D" w:rsidRPr="00EB446D" w14:paraId="1F5E6FF6" w14:textId="77777777" w:rsidTr="0068247D">
        <w:tc>
          <w:tcPr>
            <w:tcW w:w="9356" w:type="dxa"/>
            <w:gridSpan w:val="2"/>
          </w:tcPr>
          <w:p w14:paraId="122E9031" w14:textId="22249F0B" w:rsidR="0068247D" w:rsidRPr="009378A9" w:rsidRDefault="0068247D" w:rsidP="000E1DD3">
            <w:pPr>
              <w:autoSpaceDE w:val="0"/>
              <w:autoSpaceDN w:val="0"/>
              <w:adjustRightInd w:val="0"/>
              <w:jc w:val="both"/>
              <w:rPr>
                <w:lang w:val="fr-BE"/>
              </w:rPr>
            </w:pPr>
            <w:r w:rsidRPr="009378A9">
              <w:rPr>
                <w:lang w:val="fr-BE"/>
              </w:rPr>
              <w:t>Le fonds notarial met à</w:t>
            </w:r>
            <w:r>
              <w:rPr>
                <w:lang w:val="fr-BE"/>
              </w:rPr>
              <w:t xml:space="preserve"> disposition, via l’application visée à l’article 8, § 4, un aperçu des données relatives aux actes qui donnent lieu à une contribution ou à un remboursement et à tous les autres actes d’achat.</w:t>
            </w:r>
          </w:p>
        </w:tc>
      </w:tr>
      <w:tr w:rsidR="0068247D" w:rsidRPr="005D05AF" w14:paraId="7DE5BE1A" w14:textId="77777777" w:rsidTr="0068247D">
        <w:tc>
          <w:tcPr>
            <w:tcW w:w="9356" w:type="dxa"/>
            <w:gridSpan w:val="2"/>
          </w:tcPr>
          <w:p w14:paraId="178C56AC" w14:textId="761E9B85" w:rsidR="0068247D" w:rsidRPr="00243EFF" w:rsidRDefault="0068247D" w:rsidP="000E1DD3">
            <w:pPr>
              <w:autoSpaceDE w:val="0"/>
              <w:autoSpaceDN w:val="0"/>
              <w:adjustRightInd w:val="0"/>
              <w:jc w:val="both"/>
              <w:rPr>
                <w:b/>
                <w:bCs/>
                <w:lang w:val="fr-BE"/>
              </w:rPr>
            </w:pPr>
            <w:r w:rsidRPr="00243EFF">
              <w:rPr>
                <w:b/>
                <w:bCs/>
                <w:lang w:val="fr-BE"/>
              </w:rPr>
              <w:t>Article 11. L’aperçu mensuel</w:t>
            </w:r>
          </w:p>
        </w:tc>
      </w:tr>
      <w:tr w:rsidR="0068247D" w:rsidRPr="00EB446D" w14:paraId="2A354A7D" w14:textId="77777777" w:rsidTr="0068247D">
        <w:tc>
          <w:tcPr>
            <w:tcW w:w="9356" w:type="dxa"/>
            <w:gridSpan w:val="2"/>
          </w:tcPr>
          <w:p w14:paraId="78B3F119" w14:textId="71F62469" w:rsidR="0068247D" w:rsidRPr="004869B3" w:rsidRDefault="0068247D" w:rsidP="000E1DD3">
            <w:pPr>
              <w:autoSpaceDE w:val="0"/>
              <w:autoSpaceDN w:val="0"/>
              <w:adjustRightInd w:val="0"/>
              <w:jc w:val="both"/>
              <w:rPr>
                <w:lang w:val="fr-BE"/>
              </w:rPr>
            </w:pPr>
            <w:r w:rsidRPr="004869B3">
              <w:rPr>
                <w:lang w:val="fr-BE"/>
              </w:rPr>
              <w:t>Le fonds notarial met à</w:t>
            </w:r>
            <w:r>
              <w:rPr>
                <w:lang w:val="fr-BE"/>
              </w:rPr>
              <w:t xml:space="preserve"> disposition du notaire, via l’application visée à l’article 8, § 4, un aperçu mensuel de tous les remboursements relatifs aux actes enregistrés durant ce mois, ainsi que, tous les trois mois, </w:t>
            </w:r>
            <w:r w:rsidRPr="004070D9">
              <w:rPr>
                <w:lang w:val="fr-BE"/>
              </w:rPr>
              <w:t>(un aperçu)</w:t>
            </w:r>
            <w:r>
              <w:rPr>
                <w:lang w:val="fr-BE"/>
              </w:rPr>
              <w:t xml:space="preserve"> de la partie trimestrielle de la contribution annuelle, afin de permettre au notaire d’effectuer les comptabilisations nécessaires en vue d’une reproduction correcte dans le relevé mensuel de la situation comptable visé à la section 9 du Règlement pour l’organisation et le contrôle de la comptabilité notariale.</w:t>
            </w:r>
          </w:p>
        </w:tc>
      </w:tr>
      <w:tr w:rsidR="0068247D" w:rsidRPr="005D05AF" w14:paraId="3C5BC41E" w14:textId="77777777" w:rsidTr="0068247D">
        <w:tc>
          <w:tcPr>
            <w:tcW w:w="9356" w:type="dxa"/>
            <w:gridSpan w:val="2"/>
          </w:tcPr>
          <w:p w14:paraId="7F2B54A9" w14:textId="4B57DF3E" w:rsidR="0068247D" w:rsidRPr="002574C5" w:rsidRDefault="0068247D" w:rsidP="000E1DD3">
            <w:pPr>
              <w:autoSpaceDE w:val="0"/>
              <w:autoSpaceDN w:val="0"/>
              <w:adjustRightInd w:val="0"/>
              <w:jc w:val="both"/>
              <w:rPr>
                <w:b/>
                <w:bCs/>
                <w:lang w:val="fr-BE"/>
              </w:rPr>
            </w:pPr>
            <w:r w:rsidRPr="002574C5">
              <w:rPr>
                <w:b/>
                <w:bCs/>
                <w:lang w:val="fr-BE"/>
              </w:rPr>
              <w:t>Article 12. Le décompte trimestriel</w:t>
            </w:r>
          </w:p>
        </w:tc>
      </w:tr>
      <w:tr w:rsidR="0068247D" w:rsidRPr="00EB446D" w14:paraId="0A21E086" w14:textId="77777777" w:rsidTr="0068247D">
        <w:tc>
          <w:tcPr>
            <w:tcW w:w="9356" w:type="dxa"/>
            <w:gridSpan w:val="2"/>
          </w:tcPr>
          <w:p w14:paraId="00CE6C6A" w14:textId="591FFB55" w:rsidR="0068247D" w:rsidRPr="00E36532" w:rsidRDefault="0068247D" w:rsidP="000E1DD3">
            <w:pPr>
              <w:autoSpaceDE w:val="0"/>
              <w:autoSpaceDN w:val="0"/>
              <w:adjustRightInd w:val="0"/>
              <w:jc w:val="both"/>
              <w:rPr>
                <w:lang w:val="fr-BE"/>
              </w:rPr>
            </w:pPr>
            <w:r w:rsidRPr="00E36532">
              <w:rPr>
                <w:lang w:val="fr-BE"/>
              </w:rPr>
              <w:t xml:space="preserve">Le fonds notarial </w:t>
            </w:r>
            <w:r>
              <w:rPr>
                <w:lang w:val="fr-BE"/>
              </w:rPr>
              <w:t>transmet</w:t>
            </w:r>
            <w:r w:rsidRPr="00E36532">
              <w:rPr>
                <w:lang w:val="fr-BE"/>
              </w:rPr>
              <w:t xml:space="preserve"> l</w:t>
            </w:r>
            <w:r>
              <w:rPr>
                <w:lang w:val="fr-BE"/>
              </w:rPr>
              <w:t xml:space="preserve">e décompte trimestriel par e-mail au notaire ou à la société professionnelle notariale à l’adresse e-mail communiquée via la plateforme visée à l’article 8, § 3. A défaut, il est fait usage de l’adresse e-mail du notaire ou d’un des notaires de la société professionnelle notariale. </w:t>
            </w:r>
          </w:p>
        </w:tc>
      </w:tr>
      <w:tr w:rsidR="0068247D" w:rsidRPr="00EB446D" w14:paraId="738E0B2F" w14:textId="77777777" w:rsidTr="0068247D">
        <w:tc>
          <w:tcPr>
            <w:tcW w:w="9356" w:type="dxa"/>
            <w:gridSpan w:val="2"/>
          </w:tcPr>
          <w:p w14:paraId="4B862032" w14:textId="2D02DEEA" w:rsidR="0068247D" w:rsidRPr="00E36532" w:rsidRDefault="0068247D" w:rsidP="000E1DD3">
            <w:pPr>
              <w:autoSpaceDE w:val="0"/>
              <w:autoSpaceDN w:val="0"/>
              <w:adjustRightInd w:val="0"/>
              <w:jc w:val="both"/>
              <w:rPr>
                <w:lang w:val="fr-BE"/>
              </w:rPr>
            </w:pPr>
            <w:r w:rsidRPr="00E36532">
              <w:rPr>
                <w:lang w:val="fr-BE"/>
              </w:rPr>
              <w:t>Le fonds notarial met à</w:t>
            </w:r>
            <w:r>
              <w:rPr>
                <w:lang w:val="fr-BE"/>
              </w:rPr>
              <w:t xml:space="preserve"> disposition du notaire le décompte trimestriel via l’application visée à l’article 8, § 4.</w:t>
            </w:r>
          </w:p>
        </w:tc>
      </w:tr>
      <w:tr w:rsidR="0068247D" w:rsidRPr="00432261" w14:paraId="23CA4C2C" w14:textId="77777777" w:rsidTr="0068247D">
        <w:tc>
          <w:tcPr>
            <w:tcW w:w="9356" w:type="dxa"/>
            <w:gridSpan w:val="2"/>
          </w:tcPr>
          <w:p w14:paraId="4EA82618" w14:textId="53C82B85" w:rsidR="0068247D" w:rsidRPr="00243EFF" w:rsidRDefault="0068247D" w:rsidP="000E1DD3">
            <w:pPr>
              <w:autoSpaceDE w:val="0"/>
              <w:autoSpaceDN w:val="0"/>
              <w:adjustRightInd w:val="0"/>
              <w:jc w:val="both"/>
              <w:rPr>
                <w:b/>
                <w:bCs/>
                <w:lang w:val="fr-BE"/>
              </w:rPr>
            </w:pPr>
            <w:r w:rsidRPr="00243EFF">
              <w:rPr>
                <w:b/>
                <w:bCs/>
                <w:lang w:val="fr-BE"/>
              </w:rPr>
              <w:t>Article 13. Le décompte intermédiaire</w:t>
            </w:r>
          </w:p>
        </w:tc>
      </w:tr>
      <w:tr w:rsidR="0068247D" w:rsidRPr="00EB446D" w14:paraId="0D221FD7" w14:textId="77777777" w:rsidTr="0068247D">
        <w:tc>
          <w:tcPr>
            <w:tcW w:w="9356" w:type="dxa"/>
            <w:gridSpan w:val="2"/>
          </w:tcPr>
          <w:p w14:paraId="7D2EF2B6" w14:textId="1DBB2D4E" w:rsidR="0068247D" w:rsidRPr="00E36532" w:rsidRDefault="0068247D" w:rsidP="000E1DD3">
            <w:pPr>
              <w:autoSpaceDE w:val="0"/>
              <w:autoSpaceDN w:val="0"/>
              <w:adjustRightInd w:val="0"/>
              <w:jc w:val="both"/>
              <w:rPr>
                <w:lang w:val="fr-BE"/>
              </w:rPr>
            </w:pPr>
            <w:r w:rsidRPr="00E36532">
              <w:rPr>
                <w:lang w:val="fr-BE"/>
              </w:rPr>
              <w:t>Dans le cas où u</w:t>
            </w:r>
            <w:r>
              <w:rPr>
                <w:lang w:val="fr-BE"/>
              </w:rPr>
              <w:t xml:space="preserve">n décompte intermédiaire est établi, le fonds notarial transmet ce décompte par e-mail au notaire ou à la société professionnelle notariale à l’adresse e-mail communiquée via la plateforme </w:t>
            </w:r>
            <w:r>
              <w:rPr>
                <w:lang w:val="fr-BE"/>
              </w:rPr>
              <w:lastRenderedPageBreak/>
              <w:t>visée à l’article 8, § 3. A défaut, il est fait usage de l’adresse e-mail du notaire ou d’un des notaires de la société professionnelle notariale.</w:t>
            </w:r>
          </w:p>
        </w:tc>
      </w:tr>
      <w:tr w:rsidR="0068247D" w:rsidRPr="00EB446D" w14:paraId="5FCAA433" w14:textId="77777777" w:rsidTr="0068247D">
        <w:tc>
          <w:tcPr>
            <w:tcW w:w="9356" w:type="dxa"/>
            <w:gridSpan w:val="2"/>
          </w:tcPr>
          <w:p w14:paraId="5DD56D30" w14:textId="70986D1D" w:rsidR="0068247D" w:rsidRPr="00122CE0" w:rsidRDefault="0068247D" w:rsidP="000E1DD3">
            <w:pPr>
              <w:autoSpaceDE w:val="0"/>
              <w:autoSpaceDN w:val="0"/>
              <w:adjustRightInd w:val="0"/>
              <w:jc w:val="both"/>
              <w:rPr>
                <w:lang w:val="fr-BE"/>
              </w:rPr>
            </w:pPr>
            <w:r w:rsidRPr="00122CE0">
              <w:rPr>
                <w:lang w:val="fr-BE"/>
              </w:rPr>
              <w:lastRenderedPageBreak/>
              <w:t>Le fonds notarial met à</w:t>
            </w:r>
            <w:r>
              <w:rPr>
                <w:lang w:val="fr-BE"/>
              </w:rPr>
              <w:t xml:space="preserve"> disposition du notaire le décompte intermédiaire via l’application visée à l’article 8, § 4. </w:t>
            </w:r>
          </w:p>
        </w:tc>
      </w:tr>
      <w:tr w:rsidR="0068247D" w:rsidRPr="005D05AF" w14:paraId="61987881" w14:textId="77777777" w:rsidTr="0068247D">
        <w:tc>
          <w:tcPr>
            <w:tcW w:w="9356" w:type="dxa"/>
            <w:gridSpan w:val="2"/>
          </w:tcPr>
          <w:p w14:paraId="6CD279D3" w14:textId="7FD96035" w:rsidR="0068247D" w:rsidRPr="00122CE0" w:rsidRDefault="0068247D" w:rsidP="000E1DD3">
            <w:pPr>
              <w:autoSpaceDE w:val="0"/>
              <w:autoSpaceDN w:val="0"/>
              <w:adjustRightInd w:val="0"/>
              <w:jc w:val="both"/>
              <w:rPr>
                <w:b/>
                <w:bCs/>
                <w:lang w:val="nl-BE"/>
              </w:rPr>
            </w:pPr>
            <w:r w:rsidRPr="00243EFF">
              <w:rPr>
                <w:b/>
                <w:bCs/>
                <w:lang w:val="fr-BE"/>
              </w:rPr>
              <w:t>Article</w:t>
            </w:r>
            <w:r w:rsidRPr="00122CE0">
              <w:rPr>
                <w:b/>
                <w:bCs/>
                <w:lang w:val="nl-BE"/>
              </w:rPr>
              <w:t xml:space="preserve"> 14. Le remboursement</w:t>
            </w:r>
          </w:p>
        </w:tc>
      </w:tr>
      <w:tr w:rsidR="0068247D" w:rsidRPr="00EB446D" w14:paraId="6B325873" w14:textId="77777777" w:rsidTr="0068247D">
        <w:tc>
          <w:tcPr>
            <w:tcW w:w="9356" w:type="dxa"/>
            <w:gridSpan w:val="2"/>
          </w:tcPr>
          <w:p w14:paraId="0D1B4BA9" w14:textId="173FF843" w:rsidR="0068247D" w:rsidRPr="00122CE0" w:rsidRDefault="0068247D" w:rsidP="000E1DD3">
            <w:pPr>
              <w:autoSpaceDE w:val="0"/>
              <w:autoSpaceDN w:val="0"/>
              <w:adjustRightInd w:val="0"/>
              <w:jc w:val="both"/>
              <w:rPr>
                <w:lang w:val="fr-BE"/>
              </w:rPr>
            </w:pPr>
            <w:r w:rsidRPr="00122CE0">
              <w:rPr>
                <w:lang w:val="fr-BE"/>
              </w:rPr>
              <w:t>Une compensation a lieu e</w:t>
            </w:r>
            <w:r>
              <w:rPr>
                <w:lang w:val="fr-BE"/>
              </w:rPr>
              <w:t>ntre le montant des contributions dues et le montant des interventions à rembourser par le fonds notarial.</w:t>
            </w:r>
          </w:p>
        </w:tc>
      </w:tr>
      <w:tr w:rsidR="0068247D" w:rsidRPr="00EB446D" w14:paraId="6F30D612" w14:textId="77777777" w:rsidTr="0068247D">
        <w:tc>
          <w:tcPr>
            <w:tcW w:w="9356" w:type="dxa"/>
            <w:gridSpan w:val="2"/>
          </w:tcPr>
          <w:p w14:paraId="79A94E61" w14:textId="215781C6" w:rsidR="0068247D" w:rsidRPr="00954051" w:rsidRDefault="0068247D" w:rsidP="002062CD">
            <w:pPr>
              <w:autoSpaceDE w:val="0"/>
              <w:autoSpaceDN w:val="0"/>
              <w:adjustRightInd w:val="0"/>
              <w:jc w:val="both"/>
              <w:rPr>
                <w:rFonts w:ascii="Arial" w:hAnsi="Arial" w:cs="Arial"/>
                <w:b/>
                <w:bCs/>
                <w:lang w:val="fr-FR"/>
              </w:rPr>
            </w:pPr>
            <w:r w:rsidRPr="002062CD">
              <w:rPr>
                <w:rFonts w:cstheme="minorHAnsi"/>
                <w:lang w:val="fr-BE"/>
              </w:rPr>
              <w:t xml:space="preserve">Le fonds notarial ne rembourse les fonds au notaire qu’à condition que le notaire ou la société professionnelle notariale n’ait pas de retards de paiements. En cas de retard de paiement par le notaire, les sommes qu'il devrait recevoir en remboursement serviront à apurer </w:t>
            </w:r>
            <w:r>
              <w:rPr>
                <w:rFonts w:cstheme="minorHAnsi"/>
                <w:lang w:val="fr-BE"/>
              </w:rPr>
              <w:t>s</w:t>
            </w:r>
            <w:r w:rsidRPr="002062CD">
              <w:rPr>
                <w:rFonts w:cstheme="minorHAnsi"/>
                <w:lang w:val="fr-BE"/>
              </w:rPr>
              <w:t>es retards de paiement.</w:t>
            </w:r>
          </w:p>
        </w:tc>
      </w:tr>
      <w:tr w:rsidR="0068247D" w:rsidRPr="00EB446D" w14:paraId="4735E36E" w14:textId="77777777" w:rsidTr="0068247D">
        <w:tc>
          <w:tcPr>
            <w:tcW w:w="9356" w:type="dxa"/>
            <w:gridSpan w:val="2"/>
          </w:tcPr>
          <w:p w14:paraId="65E2C1E9" w14:textId="41C50BEB" w:rsidR="0068247D" w:rsidRPr="002062CD" w:rsidRDefault="0068247D" w:rsidP="002062CD">
            <w:pPr>
              <w:autoSpaceDE w:val="0"/>
              <w:autoSpaceDN w:val="0"/>
              <w:adjustRightInd w:val="0"/>
              <w:jc w:val="both"/>
              <w:rPr>
                <w:rFonts w:cstheme="minorHAnsi"/>
                <w:lang w:val="fr-BE"/>
              </w:rPr>
            </w:pPr>
            <w:r w:rsidRPr="002B5F4B">
              <w:rPr>
                <w:lang w:val="fr-BE"/>
              </w:rPr>
              <w:t xml:space="preserve">Le fonds notarial utilise </w:t>
            </w:r>
            <w:r>
              <w:rPr>
                <w:lang w:val="fr-BE"/>
              </w:rPr>
              <w:t>le numéro de compte de l’étude communiqué via la plateforme visée à l’article 8, § 3. A défaut, il est fait usage d’un numéro de compte d’étude du notaire ou de la société professionnelle notariale connu du fonds notarial.</w:t>
            </w:r>
          </w:p>
        </w:tc>
      </w:tr>
      <w:tr w:rsidR="0068247D" w:rsidRPr="00EB446D" w14:paraId="7DFBB447" w14:textId="77777777" w:rsidTr="0068247D">
        <w:tc>
          <w:tcPr>
            <w:tcW w:w="9356" w:type="dxa"/>
            <w:gridSpan w:val="2"/>
          </w:tcPr>
          <w:p w14:paraId="6AE212E4" w14:textId="5090010F" w:rsidR="0068247D" w:rsidRPr="00122CE0" w:rsidRDefault="0068247D" w:rsidP="002062CD">
            <w:pPr>
              <w:autoSpaceDE w:val="0"/>
              <w:autoSpaceDN w:val="0"/>
              <w:adjustRightInd w:val="0"/>
              <w:jc w:val="both"/>
              <w:rPr>
                <w:lang w:val="fr-BE"/>
              </w:rPr>
            </w:pPr>
            <w:r>
              <w:rPr>
                <w:lang w:val="fr-BE"/>
              </w:rPr>
              <w:t>A défaut de paiement pour la date prévu à l’article 117, § 8, alinéa 7 et 8 de la loi sur le notariat, un intérêt de retard est dû, de plein droit et sans mise en demeure, au taux de l’intérêt légal.</w:t>
            </w:r>
          </w:p>
        </w:tc>
      </w:tr>
      <w:tr w:rsidR="0068247D" w:rsidRPr="005D05AF" w14:paraId="3828E1B5" w14:textId="77777777" w:rsidTr="0068247D">
        <w:tc>
          <w:tcPr>
            <w:tcW w:w="9356" w:type="dxa"/>
            <w:gridSpan w:val="2"/>
          </w:tcPr>
          <w:p w14:paraId="0ED90F33" w14:textId="4585F4DD" w:rsidR="0068247D" w:rsidRPr="00243EFF" w:rsidRDefault="0068247D" w:rsidP="002062CD">
            <w:pPr>
              <w:autoSpaceDE w:val="0"/>
              <w:autoSpaceDN w:val="0"/>
              <w:adjustRightInd w:val="0"/>
              <w:jc w:val="both"/>
              <w:rPr>
                <w:b/>
                <w:bCs/>
                <w:lang w:val="fr-BE"/>
              </w:rPr>
            </w:pPr>
            <w:r w:rsidRPr="00243EFF">
              <w:rPr>
                <w:b/>
                <w:bCs/>
                <w:lang w:val="fr-BE"/>
              </w:rPr>
              <w:t>Article 15. Les fiches fiscales</w:t>
            </w:r>
          </w:p>
        </w:tc>
      </w:tr>
      <w:tr w:rsidR="0068247D" w:rsidRPr="00EB446D" w14:paraId="278EFAA5" w14:textId="77777777" w:rsidTr="0068247D">
        <w:tc>
          <w:tcPr>
            <w:tcW w:w="9356" w:type="dxa"/>
            <w:gridSpan w:val="2"/>
          </w:tcPr>
          <w:p w14:paraId="0B611C7F" w14:textId="4AB5CB69" w:rsidR="0068247D" w:rsidRPr="008E1DDF" w:rsidRDefault="0068247D" w:rsidP="002062CD">
            <w:pPr>
              <w:autoSpaceDE w:val="0"/>
              <w:autoSpaceDN w:val="0"/>
              <w:adjustRightInd w:val="0"/>
              <w:jc w:val="both"/>
              <w:rPr>
                <w:lang w:val="fr-BE"/>
              </w:rPr>
            </w:pPr>
            <w:r w:rsidRPr="008E1DDF">
              <w:rPr>
                <w:lang w:val="fr-BE"/>
              </w:rPr>
              <w:t>Le fonds notarial envoie à</w:t>
            </w:r>
            <w:r>
              <w:rPr>
                <w:lang w:val="fr-BE"/>
              </w:rPr>
              <w:t xml:space="preserve"> l’Administration de la Fiscalité des Entreprises et des Revenus du SPF Finances une fiche fiscale 281.50, avec copie au notaire, laquelle est transmise par voie électronique à l’adresse e-mail visée à l’article 8, § 3. A défaut, il est fait usage de l’adresse e-mail du notaire ou d’un des notaires de la société professionnelle notariale. </w:t>
            </w:r>
          </w:p>
        </w:tc>
      </w:tr>
      <w:tr w:rsidR="0068247D" w:rsidRPr="00EB446D" w14:paraId="18168FE7" w14:textId="77777777" w:rsidTr="0068247D">
        <w:tc>
          <w:tcPr>
            <w:tcW w:w="9356" w:type="dxa"/>
            <w:gridSpan w:val="2"/>
          </w:tcPr>
          <w:p w14:paraId="370A100D" w14:textId="1E97A594" w:rsidR="0068247D" w:rsidRPr="00D549E5" w:rsidRDefault="0068247D" w:rsidP="002062CD">
            <w:pPr>
              <w:autoSpaceDE w:val="0"/>
              <w:autoSpaceDN w:val="0"/>
              <w:adjustRightInd w:val="0"/>
              <w:jc w:val="center"/>
              <w:rPr>
                <w:b/>
                <w:bCs/>
                <w:lang w:val="fr-BE"/>
              </w:rPr>
            </w:pPr>
            <w:r>
              <w:rPr>
                <w:b/>
                <w:bCs/>
                <w:lang w:val="fr-BE"/>
              </w:rPr>
              <w:t>C. Traitement par le notaire</w:t>
            </w:r>
          </w:p>
        </w:tc>
      </w:tr>
      <w:tr w:rsidR="0068247D" w:rsidRPr="00EB446D" w14:paraId="6B3CA4F7" w14:textId="77777777" w:rsidTr="0068247D">
        <w:tc>
          <w:tcPr>
            <w:tcW w:w="9356" w:type="dxa"/>
            <w:gridSpan w:val="2"/>
          </w:tcPr>
          <w:p w14:paraId="1283F437" w14:textId="3601CBB6" w:rsidR="0068247D" w:rsidRPr="008E1DDF" w:rsidRDefault="0068247D" w:rsidP="002062CD">
            <w:pPr>
              <w:jc w:val="both"/>
              <w:rPr>
                <w:rFonts w:cstheme="minorHAnsi"/>
                <w:lang w:val="fr-BE"/>
              </w:rPr>
            </w:pPr>
            <w:r w:rsidRPr="008E1DDF">
              <w:rPr>
                <w:rFonts w:cstheme="minorHAnsi"/>
                <w:b/>
                <w:bCs/>
                <w:lang w:val="fr-BE"/>
              </w:rPr>
              <w:t>Article 16.</w:t>
            </w:r>
            <w:r w:rsidRPr="008E1DDF">
              <w:rPr>
                <w:rFonts w:cstheme="minorHAnsi"/>
                <w:lang w:val="fr-BE"/>
              </w:rPr>
              <w:t xml:space="preserve"> § 1. Le notaire qui r</w:t>
            </w:r>
            <w:r>
              <w:rPr>
                <w:rFonts w:cstheme="minorHAnsi"/>
                <w:lang w:val="fr-BE"/>
              </w:rPr>
              <w:t xml:space="preserve">eçoit un acte visé à l’article 117, §§ 2, 3 et 5 de la loi sur le notariat complète les données requises dans l’application DM Dossier Manager avant de présenter l’acte à l’enregistrement. </w:t>
            </w:r>
          </w:p>
        </w:tc>
      </w:tr>
      <w:tr w:rsidR="0068247D" w:rsidRPr="00EB446D" w14:paraId="2C8EE0E2" w14:textId="77777777" w:rsidTr="0068247D">
        <w:tc>
          <w:tcPr>
            <w:tcW w:w="9356" w:type="dxa"/>
            <w:gridSpan w:val="2"/>
          </w:tcPr>
          <w:p w14:paraId="7BB01126" w14:textId="045F84C4" w:rsidR="0068247D" w:rsidRPr="008E1DDF" w:rsidRDefault="0068247D" w:rsidP="002062CD">
            <w:pPr>
              <w:jc w:val="both"/>
              <w:rPr>
                <w:rFonts w:cstheme="minorHAnsi"/>
                <w:lang w:val="fr-BE"/>
              </w:rPr>
            </w:pPr>
            <w:r w:rsidRPr="008E1DDF">
              <w:rPr>
                <w:rFonts w:cstheme="minorHAnsi"/>
                <w:lang w:val="fr-BE"/>
              </w:rPr>
              <w:t xml:space="preserve">Il complète également, le </w:t>
            </w:r>
            <w:r>
              <w:rPr>
                <w:rFonts w:cstheme="minorHAnsi"/>
                <w:lang w:val="fr-BE"/>
              </w:rPr>
              <w:t>cas échéant, le nom du/des notaire(s) intervenant(s), ainsi que sa (leur) part dans les honoraires.</w:t>
            </w:r>
          </w:p>
        </w:tc>
      </w:tr>
      <w:tr w:rsidR="0068247D" w:rsidRPr="00EB446D" w14:paraId="5AEEA346" w14:textId="77777777" w:rsidTr="0068247D">
        <w:tc>
          <w:tcPr>
            <w:tcW w:w="9356" w:type="dxa"/>
            <w:gridSpan w:val="2"/>
          </w:tcPr>
          <w:p w14:paraId="47CB3CF7" w14:textId="1A261F32" w:rsidR="0068247D" w:rsidRPr="005A116D" w:rsidRDefault="0068247D" w:rsidP="002062CD">
            <w:pPr>
              <w:jc w:val="both"/>
              <w:rPr>
                <w:rFonts w:cstheme="minorHAnsi"/>
                <w:lang w:val="fr-BE"/>
              </w:rPr>
            </w:pPr>
            <w:r w:rsidRPr="005A116D">
              <w:rPr>
                <w:rFonts w:cstheme="minorHAnsi"/>
                <w:lang w:val="fr-BE"/>
              </w:rPr>
              <w:t xml:space="preserve">Lorsqu’il est </w:t>
            </w:r>
            <w:r>
              <w:rPr>
                <w:rFonts w:cstheme="minorHAnsi"/>
                <w:lang w:val="fr-BE"/>
              </w:rPr>
              <w:t>obligé</w:t>
            </w:r>
            <w:r w:rsidRPr="005A116D">
              <w:rPr>
                <w:rFonts w:cstheme="minorHAnsi"/>
                <w:lang w:val="fr-BE"/>
              </w:rPr>
              <w:t xml:space="preserve"> d’enregistrer s</w:t>
            </w:r>
            <w:r>
              <w:rPr>
                <w:rFonts w:cstheme="minorHAnsi"/>
                <w:lang w:val="fr-BE"/>
              </w:rPr>
              <w:t>ur papier il complète les données requises dans l’application DM Dossier Manager avant d’inscrire l’acte dans la Banque des actes notariés (Naban).</w:t>
            </w:r>
          </w:p>
        </w:tc>
      </w:tr>
      <w:tr w:rsidR="0068247D" w:rsidRPr="00EB446D" w14:paraId="182C053A" w14:textId="77777777" w:rsidTr="0068247D">
        <w:tc>
          <w:tcPr>
            <w:tcW w:w="9356" w:type="dxa"/>
            <w:gridSpan w:val="2"/>
          </w:tcPr>
          <w:p w14:paraId="25D28459" w14:textId="0B26C826" w:rsidR="0068247D" w:rsidRPr="005A116D" w:rsidRDefault="0068247D" w:rsidP="002062CD">
            <w:pPr>
              <w:jc w:val="both"/>
              <w:rPr>
                <w:rFonts w:cstheme="minorHAnsi"/>
                <w:lang w:val="fr-BE"/>
              </w:rPr>
            </w:pPr>
            <w:r w:rsidRPr="005A116D">
              <w:rPr>
                <w:rFonts w:cstheme="minorHAnsi"/>
                <w:lang w:val="fr-BE"/>
              </w:rPr>
              <w:t>§ 2. Lorsque le notaire s’aperçoit d</w:t>
            </w:r>
            <w:r>
              <w:rPr>
                <w:rFonts w:cstheme="minorHAnsi"/>
                <w:lang w:val="fr-BE"/>
              </w:rPr>
              <w:t>’une erreur dans ces données, il corrige cette erreur :</w:t>
            </w:r>
          </w:p>
        </w:tc>
      </w:tr>
      <w:tr w:rsidR="0068247D" w:rsidRPr="00EB446D" w14:paraId="64AC07C4" w14:textId="77777777" w:rsidTr="0068247D">
        <w:tc>
          <w:tcPr>
            <w:tcW w:w="9356" w:type="dxa"/>
            <w:gridSpan w:val="2"/>
          </w:tcPr>
          <w:p w14:paraId="455EE60B" w14:textId="214E0984" w:rsidR="0068247D" w:rsidRPr="005A116D" w:rsidRDefault="0068247D" w:rsidP="002062CD">
            <w:pPr>
              <w:pStyle w:val="ListParagraph"/>
              <w:numPr>
                <w:ilvl w:val="0"/>
                <w:numId w:val="6"/>
              </w:numPr>
              <w:jc w:val="both"/>
              <w:rPr>
                <w:rFonts w:cstheme="minorHAnsi"/>
                <w:lang w:val="fr-BE"/>
              </w:rPr>
            </w:pPr>
            <w:r w:rsidRPr="005A116D">
              <w:rPr>
                <w:rFonts w:cstheme="minorHAnsi"/>
                <w:lang w:val="fr-BE"/>
              </w:rPr>
              <w:t xml:space="preserve">dans l’application </w:t>
            </w:r>
            <w:r>
              <w:rPr>
                <w:rFonts w:cstheme="minorHAnsi"/>
                <w:lang w:val="fr-BE"/>
              </w:rPr>
              <w:t xml:space="preserve">DM </w:t>
            </w:r>
            <w:r w:rsidRPr="005A116D">
              <w:rPr>
                <w:rFonts w:cstheme="minorHAnsi"/>
                <w:lang w:val="fr-BE"/>
              </w:rPr>
              <w:t>Dossier Manager p</w:t>
            </w:r>
            <w:r>
              <w:rPr>
                <w:rFonts w:cstheme="minorHAnsi"/>
                <w:lang w:val="fr-BE"/>
              </w:rPr>
              <w:t xml:space="preserve">our ce qui concerne </w:t>
            </w:r>
            <w:r>
              <w:rPr>
                <w:lang w:val="fr-BE"/>
              </w:rPr>
              <w:t>la date et le type d’acte, le numéro de répertoire, le changement de désignation d’un acte de renonciation payant en un acte de renonciation gratuit ;</w:t>
            </w:r>
          </w:p>
        </w:tc>
      </w:tr>
      <w:tr w:rsidR="0068247D" w:rsidRPr="00EB446D" w14:paraId="3FE6C0B3" w14:textId="77777777" w:rsidTr="0068247D">
        <w:tc>
          <w:tcPr>
            <w:tcW w:w="9356" w:type="dxa"/>
            <w:gridSpan w:val="2"/>
          </w:tcPr>
          <w:p w14:paraId="27388F86" w14:textId="331F8CCE" w:rsidR="0068247D" w:rsidRPr="005E26EB" w:rsidRDefault="0068247D" w:rsidP="002062CD">
            <w:pPr>
              <w:pStyle w:val="ListParagraph"/>
              <w:numPr>
                <w:ilvl w:val="0"/>
                <w:numId w:val="6"/>
              </w:numPr>
              <w:jc w:val="both"/>
              <w:rPr>
                <w:rFonts w:cstheme="minorHAnsi"/>
                <w:lang w:val="fr-BE"/>
              </w:rPr>
            </w:pPr>
            <w:r w:rsidRPr="005E26EB">
              <w:rPr>
                <w:rFonts w:cstheme="minorHAnsi"/>
                <w:lang w:val="fr-BE"/>
              </w:rPr>
              <w:t xml:space="preserve">dans l’application </w:t>
            </w:r>
            <w:r>
              <w:rPr>
                <w:rFonts w:cstheme="minorHAnsi"/>
                <w:lang w:val="fr-BE"/>
              </w:rPr>
              <w:t xml:space="preserve">NFN Notarieel </w:t>
            </w:r>
            <w:r w:rsidRPr="005E26EB">
              <w:rPr>
                <w:rFonts w:cstheme="minorHAnsi"/>
                <w:lang w:val="fr-BE"/>
              </w:rPr>
              <w:t>Fonds Notarial p</w:t>
            </w:r>
            <w:r>
              <w:rPr>
                <w:rFonts w:cstheme="minorHAnsi"/>
                <w:lang w:val="fr-BE"/>
              </w:rPr>
              <w:t>our ce qui concerne toutes les autres données.</w:t>
            </w:r>
          </w:p>
        </w:tc>
      </w:tr>
      <w:tr w:rsidR="0068247D" w:rsidRPr="00EB446D" w14:paraId="2117C589" w14:textId="77777777" w:rsidTr="0068247D">
        <w:tc>
          <w:tcPr>
            <w:tcW w:w="9356" w:type="dxa"/>
            <w:gridSpan w:val="2"/>
          </w:tcPr>
          <w:p w14:paraId="48F95AA8" w14:textId="208085DF" w:rsidR="0068247D" w:rsidRPr="005E26EB" w:rsidRDefault="0068247D" w:rsidP="002062CD">
            <w:pPr>
              <w:jc w:val="both"/>
              <w:rPr>
                <w:rFonts w:cstheme="minorHAnsi"/>
                <w:lang w:val="fr-BE"/>
              </w:rPr>
            </w:pPr>
            <w:r w:rsidRPr="005E26EB">
              <w:rPr>
                <w:rFonts w:cstheme="minorHAnsi"/>
                <w:lang w:val="fr-BE"/>
              </w:rPr>
              <w:lastRenderedPageBreak/>
              <w:t>§ 3. Le notaire comptabilise les r</w:t>
            </w:r>
            <w:r>
              <w:rPr>
                <w:rFonts w:cstheme="minorHAnsi"/>
                <w:lang w:val="fr-BE"/>
              </w:rPr>
              <w:t>emboursements visés à l’article 117, §§ 2 et 3, alinéa 1</w:t>
            </w:r>
            <w:r w:rsidRPr="005E26EB">
              <w:rPr>
                <w:rFonts w:cstheme="minorHAnsi"/>
                <w:vertAlign w:val="superscript"/>
                <w:lang w:val="fr-BE"/>
              </w:rPr>
              <w:t>er</w:t>
            </w:r>
            <w:r>
              <w:rPr>
                <w:rFonts w:cstheme="minorHAnsi"/>
                <w:lang w:val="fr-BE"/>
              </w:rPr>
              <w:t xml:space="preserve"> et § 3, alinéa 2, de la loi sur le notariat, par acte lors de la facturation aux clients.</w:t>
            </w:r>
          </w:p>
        </w:tc>
      </w:tr>
      <w:tr w:rsidR="0068247D" w:rsidRPr="00EB446D" w14:paraId="4227F030" w14:textId="77777777" w:rsidTr="0068247D">
        <w:tc>
          <w:tcPr>
            <w:tcW w:w="9356" w:type="dxa"/>
            <w:gridSpan w:val="2"/>
          </w:tcPr>
          <w:p w14:paraId="447E73A9" w14:textId="61894404" w:rsidR="0068247D" w:rsidRPr="005E26EB" w:rsidRDefault="0068247D" w:rsidP="002062CD">
            <w:pPr>
              <w:jc w:val="both"/>
              <w:rPr>
                <w:rFonts w:cstheme="minorHAnsi"/>
                <w:lang w:val="fr-BE"/>
              </w:rPr>
            </w:pPr>
            <w:r w:rsidRPr="005E26EB">
              <w:rPr>
                <w:rFonts w:cstheme="minorHAnsi"/>
                <w:lang w:val="fr-BE"/>
              </w:rPr>
              <w:t xml:space="preserve">Il comptabilise au </w:t>
            </w:r>
            <w:r>
              <w:rPr>
                <w:rFonts w:cstheme="minorHAnsi"/>
                <w:lang w:val="fr-BE"/>
              </w:rPr>
              <w:t>moins</w:t>
            </w:r>
            <w:r w:rsidRPr="005E26EB">
              <w:rPr>
                <w:rFonts w:cstheme="minorHAnsi"/>
                <w:lang w:val="fr-BE"/>
              </w:rPr>
              <w:t xml:space="preserve"> c</w:t>
            </w:r>
            <w:r>
              <w:rPr>
                <w:rFonts w:cstheme="minorHAnsi"/>
                <w:lang w:val="fr-BE"/>
              </w:rPr>
              <w:t xml:space="preserve">haque mois les fonds dus au fonds notarial et les créances envers le fonds notarial sur base de l’aperçu mensuel qui est disponible dans l’application NFN Notarieel Fonds Notarial. </w:t>
            </w:r>
          </w:p>
        </w:tc>
      </w:tr>
      <w:tr w:rsidR="0068247D" w:rsidRPr="00EB446D" w14:paraId="02C52CF5" w14:textId="77777777" w:rsidTr="0068247D">
        <w:tc>
          <w:tcPr>
            <w:tcW w:w="9356" w:type="dxa"/>
            <w:gridSpan w:val="2"/>
          </w:tcPr>
          <w:p w14:paraId="29B79468" w14:textId="652DDAC5" w:rsidR="0068247D" w:rsidRPr="005E26EB" w:rsidRDefault="0068247D" w:rsidP="002062CD">
            <w:pPr>
              <w:jc w:val="both"/>
              <w:rPr>
                <w:rFonts w:cstheme="minorHAnsi"/>
                <w:lang w:val="fr-BE"/>
              </w:rPr>
            </w:pPr>
            <w:r w:rsidRPr="005E26EB">
              <w:rPr>
                <w:rFonts w:cstheme="minorHAnsi"/>
                <w:lang w:val="fr-BE"/>
              </w:rPr>
              <w:t>A cet égard, il c</w:t>
            </w:r>
            <w:r>
              <w:rPr>
                <w:rFonts w:cstheme="minorHAnsi"/>
                <w:lang w:val="fr-BE"/>
              </w:rPr>
              <w:t>omptabilise au moins les postes suivants :</w:t>
            </w:r>
          </w:p>
        </w:tc>
      </w:tr>
      <w:tr w:rsidR="0068247D" w:rsidRPr="00EB446D" w14:paraId="496FEEEE" w14:textId="77777777" w:rsidTr="0068247D">
        <w:tc>
          <w:tcPr>
            <w:tcW w:w="9356" w:type="dxa"/>
            <w:gridSpan w:val="2"/>
          </w:tcPr>
          <w:p w14:paraId="041C36D3" w14:textId="53D93657" w:rsidR="0068247D" w:rsidRPr="005E26EB" w:rsidRDefault="0068247D" w:rsidP="002062CD">
            <w:pPr>
              <w:pStyle w:val="ListParagraph"/>
              <w:numPr>
                <w:ilvl w:val="0"/>
                <w:numId w:val="6"/>
              </w:numPr>
              <w:jc w:val="both"/>
              <w:rPr>
                <w:rFonts w:cstheme="minorHAnsi"/>
                <w:lang w:val="fr-BE"/>
              </w:rPr>
            </w:pPr>
            <w:r w:rsidRPr="005E26EB">
              <w:rPr>
                <w:rFonts w:cstheme="minorHAnsi"/>
                <w:lang w:val="fr-BE"/>
              </w:rPr>
              <w:t>Subside FN à</w:t>
            </w:r>
            <w:r>
              <w:rPr>
                <w:rFonts w:cstheme="minorHAnsi"/>
                <w:lang w:val="fr-BE"/>
              </w:rPr>
              <w:t xml:space="preserve"> recevoir</w:t>
            </w:r>
            <w:r w:rsidRPr="005E26EB">
              <w:rPr>
                <w:rFonts w:cstheme="minorHAnsi"/>
                <w:lang w:val="fr-BE"/>
              </w:rPr>
              <w:t xml:space="preserve"> </w:t>
            </w:r>
            <w:r>
              <w:rPr>
                <w:rFonts w:cstheme="minorHAnsi"/>
                <w:lang w:val="fr-BE"/>
              </w:rPr>
              <w:t>- a</w:t>
            </w:r>
            <w:r w:rsidRPr="005E26EB">
              <w:rPr>
                <w:rFonts w:cstheme="minorHAnsi"/>
                <w:lang w:val="fr-BE"/>
              </w:rPr>
              <w:t>ctes d’achat</w:t>
            </w:r>
          </w:p>
        </w:tc>
      </w:tr>
      <w:tr w:rsidR="0068247D" w:rsidRPr="00EB446D" w14:paraId="1F5F5121" w14:textId="77777777" w:rsidTr="0068247D">
        <w:tc>
          <w:tcPr>
            <w:tcW w:w="9356" w:type="dxa"/>
            <w:gridSpan w:val="2"/>
          </w:tcPr>
          <w:p w14:paraId="60E72ABC" w14:textId="06BF85C5" w:rsidR="0068247D" w:rsidRPr="005E26EB" w:rsidRDefault="0068247D" w:rsidP="002062CD">
            <w:pPr>
              <w:pStyle w:val="ListParagraph"/>
              <w:numPr>
                <w:ilvl w:val="0"/>
                <w:numId w:val="6"/>
              </w:numPr>
              <w:jc w:val="both"/>
              <w:rPr>
                <w:rFonts w:cstheme="minorHAnsi"/>
                <w:lang w:val="fr-BE"/>
              </w:rPr>
            </w:pPr>
            <w:r w:rsidRPr="005E26EB">
              <w:rPr>
                <w:rFonts w:cstheme="minorHAnsi"/>
                <w:lang w:val="fr-BE"/>
              </w:rPr>
              <w:t xml:space="preserve">Contribution FN </w:t>
            </w:r>
            <w:r>
              <w:rPr>
                <w:rFonts w:cstheme="minorHAnsi"/>
                <w:lang w:val="fr-BE"/>
              </w:rPr>
              <w:t>à payer - a</w:t>
            </w:r>
            <w:r w:rsidRPr="005E26EB">
              <w:rPr>
                <w:rFonts w:cstheme="minorHAnsi"/>
                <w:lang w:val="fr-BE"/>
              </w:rPr>
              <w:t>ctes d’achat</w:t>
            </w:r>
          </w:p>
        </w:tc>
      </w:tr>
      <w:tr w:rsidR="0068247D" w:rsidRPr="00EB446D" w14:paraId="56D884CD" w14:textId="77777777" w:rsidTr="0068247D">
        <w:tc>
          <w:tcPr>
            <w:tcW w:w="9356" w:type="dxa"/>
            <w:gridSpan w:val="2"/>
          </w:tcPr>
          <w:p w14:paraId="7E1716F4" w14:textId="3E20A66D" w:rsidR="0068247D" w:rsidRPr="008D7F4A" w:rsidRDefault="0068247D" w:rsidP="002062CD">
            <w:pPr>
              <w:pStyle w:val="ListParagraph"/>
              <w:numPr>
                <w:ilvl w:val="0"/>
                <w:numId w:val="6"/>
              </w:numPr>
              <w:jc w:val="both"/>
              <w:rPr>
                <w:rFonts w:cstheme="minorHAnsi"/>
                <w:lang w:val="fr-BE"/>
              </w:rPr>
            </w:pPr>
            <w:r w:rsidRPr="008D7F4A">
              <w:rPr>
                <w:rFonts w:cstheme="minorHAnsi"/>
                <w:lang w:val="fr-BE"/>
              </w:rPr>
              <w:t>Subside F</w:t>
            </w:r>
            <w:r>
              <w:rPr>
                <w:rFonts w:cstheme="minorHAnsi"/>
                <w:lang w:val="fr-BE"/>
              </w:rPr>
              <w:t>N à recevoir</w:t>
            </w:r>
            <w:r w:rsidRPr="008D7F4A">
              <w:rPr>
                <w:rFonts w:cstheme="minorHAnsi"/>
                <w:lang w:val="fr-BE"/>
              </w:rPr>
              <w:t xml:space="preserve"> </w:t>
            </w:r>
            <w:r>
              <w:rPr>
                <w:rFonts w:cstheme="minorHAnsi"/>
                <w:lang w:val="fr-BE"/>
              </w:rPr>
              <w:t>- a</w:t>
            </w:r>
            <w:r w:rsidRPr="008D7F4A">
              <w:rPr>
                <w:rFonts w:cstheme="minorHAnsi"/>
                <w:lang w:val="fr-BE"/>
              </w:rPr>
              <w:t xml:space="preserve">ctes d’achat </w:t>
            </w:r>
            <w:r>
              <w:rPr>
                <w:rFonts w:cstheme="minorHAnsi"/>
                <w:lang w:val="fr-BE"/>
              </w:rPr>
              <w:t>notaire intervenant</w:t>
            </w:r>
          </w:p>
        </w:tc>
      </w:tr>
      <w:tr w:rsidR="0068247D" w:rsidRPr="00EB446D" w14:paraId="1532C3E4" w14:textId="77777777" w:rsidTr="0068247D">
        <w:tc>
          <w:tcPr>
            <w:tcW w:w="9356" w:type="dxa"/>
            <w:gridSpan w:val="2"/>
          </w:tcPr>
          <w:p w14:paraId="1659FC5A" w14:textId="475C8F65" w:rsidR="0068247D" w:rsidRPr="008D7F4A" w:rsidRDefault="0068247D" w:rsidP="002062CD">
            <w:pPr>
              <w:pStyle w:val="ListParagraph"/>
              <w:numPr>
                <w:ilvl w:val="0"/>
                <w:numId w:val="6"/>
              </w:numPr>
              <w:jc w:val="both"/>
              <w:rPr>
                <w:rFonts w:cstheme="minorHAnsi"/>
                <w:lang w:val="fr-BE"/>
              </w:rPr>
            </w:pPr>
            <w:r w:rsidRPr="008D7F4A">
              <w:rPr>
                <w:rFonts w:cstheme="minorHAnsi"/>
                <w:lang w:val="fr-BE"/>
              </w:rPr>
              <w:t>Contribution F</w:t>
            </w:r>
            <w:r>
              <w:rPr>
                <w:rFonts w:cstheme="minorHAnsi"/>
                <w:lang w:val="fr-BE"/>
              </w:rPr>
              <w:t>N à payer</w:t>
            </w:r>
            <w:r w:rsidRPr="008D7F4A">
              <w:rPr>
                <w:rFonts w:cstheme="minorHAnsi"/>
                <w:lang w:val="fr-BE"/>
              </w:rPr>
              <w:t xml:space="preserve"> </w:t>
            </w:r>
            <w:r>
              <w:rPr>
                <w:rFonts w:cstheme="minorHAnsi"/>
                <w:lang w:val="fr-BE"/>
              </w:rPr>
              <w:t>- a</w:t>
            </w:r>
            <w:r w:rsidRPr="008D7F4A">
              <w:rPr>
                <w:rFonts w:cstheme="minorHAnsi"/>
                <w:lang w:val="fr-BE"/>
              </w:rPr>
              <w:t xml:space="preserve">ctes d’achat </w:t>
            </w:r>
            <w:r>
              <w:rPr>
                <w:rFonts w:cstheme="minorHAnsi"/>
                <w:lang w:val="fr-BE"/>
              </w:rPr>
              <w:t>notaire intervenant</w:t>
            </w:r>
          </w:p>
        </w:tc>
      </w:tr>
      <w:tr w:rsidR="0068247D" w:rsidRPr="00EB446D" w14:paraId="2E4AA247" w14:textId="77777777" w:rsidTr="0068247D">
        <w:tc>
          <w:tcPr>
            <w:tcW w:w="9356" w:type="dxa"/>
            <w:gridSpan w:val="2"/>
          </w:tcPr>
          <w:p w14:paraId="7B98C1AA" w14:textId="2E9C7289" w:rsidR="0068247D" w:rsidRPr="008D7F4A" w:rsidRDefault="0068247D" w:rsidP="002062CD">
            <w:pPr>
              <w:jc w:val="both"/>
              <w:rPr>
                <w:rFonts w:cstheme="minorHAnsi"/>
                <w:lang w:val="fr-BE"/>
              </w:rPr>
            </w:pPr>
            <w:r w:rsidRPr="008D7F4A">
              <w:rPr>
                <w:rFonts w:cstheme="minorHAnsi"/>
                <w:lang w:val="fr-BE"/>
              </w:rPr>
              <w:t>Il comptabilise trimestriellement la c</w:t>
            </w:r>
            <w:r>
              <w:rPr>
                <w:rFonts w:cstheme="minorHAnsi"/>
                <w:lang w:val="fr-BE"/>
              </w:rPr>
              <w:t>ontribution au fonds notarial sur base du décompte trimestriel. A cet égard il comptabilise au moins le poste suivant :</w:t>
            </w:r>
          </w:p>
        </w:tc>
      </w:tr>
      <w:tr w:rsidR="0068247D" w:rsidRPr="00EB446D" w14:paraId="54356B87" w14:textId="77777777" w:rsidTr="0068247D">
        <w:tc>
          <w:tcPr>
            <w:tcW w:w="9356" w:type="dxa"/>
            <w:gridSpan w:val="2"/>
          </w:tcPr>
          <w:p w14:paraId="472E3F0B" w14:textId="0C438E94" w:rsidR="0068247D" w:rsidRPr="008D7F4A" w:rsidRDefault="0068247D" w:rsidP="002062CD">
            <w:pPr>
              <w:pStyle w:val="ListParagraph"/>
              <w:numPr>
                <w:ilvl w:val="0"/>
                <w:numId w:val="6"/>
              </w:numPr>
              <w:jc w:val="both"/>
              <w:rPr>
                <w:rFonts w:cstheme="minorHAnsi"/>
                <w:lang w:val="fr-BE"/>
              </w:rPr>
            </w:pPr>
            <w:r w:rsidRPr="008D7F4A">
              <w:rPr>
                <w:rFonts w:cstheme="minorHAnsi"/>
                <w:lang w:val="fr-BE"/>
              </w:rPr>
              <w:t>(part trimestrielle de l</w:t>
            </w:r>
            <w:r>
              <w:rPr>
                <w:rFonts w:cstheme="minorHAnsi"/>
                <w:lang w:val="fr-BE"/>
              </w:rPr>
              <w:t>a)</w:t>
            </w:r>
            <w:r w:rsidRPr="008D7F4A">
              <w:rPr>
                <w:rFonts w:cstheme="minorHAnsi"/>
                <w:lang w:val="fr-BE"/>
              </w:rPr>
              <w:t xml:space="preserve"> c</w:t>
            </w:r>
            <w:r>
              <w:rPr>
                <w:rFonts w:cstheme="minorHAnsi"/>
                <w:lang w:val="fr-BE"/>
              </w:rPr>
              <w:t>ontribution FN (annuelle)</w:t>
            </w:r>
          </w:p>
        </w:tc>
      </w:tr>
      <w:tr w:rsidR="0068247D" w:rsidRPr="005D05AF" w14:paraId="79812D9C" w14:textId="77777777" w:rsidTr="0068247D">
        <w:tc>
          <w:tcPr>
            <w:tcW w:w="9356" w:type="dxa"/>
            <w:gridSpan w:val="2"/>
          </w:tcPr>
          <w:p w14:paraId="261E7527" w14:textId="088E0EA7" w:rsidR="0068247D" w:rsidRPr="00F742D7" w:rsidRDefault="0068247D" w:rsidP="002062CD">
            <w:pPr>
              <w:jc w:val="center"/>
              <w:rPr>
                <w:rFonts w:cstheme="minorHAnsi"/>
                <w:b/>
                <w:bCs/>
                <w:lang w:val="fr-BE"/>
              </w:rPr>
            </w:pPr>
            <w:r w:rsidRPr="00F742D7">
              <w:rPr>
                <w:rFonts w:cstheme="minorHAnsi"/>
                <w:b/>
                <w:bCs/>
                <w:lang w:val="fr-BE"/>
              </w:rPr>
              <w:t>Titre IV. Les contributions</w:t>
            </w:r>
          </w:p>
        </w:tc>
      </w:tr>
      <w:tr w:rsidR="0068247D" w:rsidRPr="00EB446D" w14:paraId="00E5DEE5" w14:textId="77777777" w:rsidTr="0068247D">
        <w:tc>
          <w:tcPr>
            <w:tcW w:w="9356" w:type="dxa"/>
            <w:gridSpan w:val="2"/>
          </w:tcPr>
          <w:p w14:paraId="5EE7E26A" w14:textId="11EF699A" w:rsidR="0068247D" w:rsidRPr="00145B8D" w:rsidRDefault="0068247D" w:rsidP="002062CD">
            <w:pPr>
              <w:jc w:val="both"/>
              <w:rPr>
                <w:rFonts w:cstheme="minorHAnsi"/>
                <w:lang w:val="fr-BE"/>
              </w:rPr>
            </w:pPr>
            <w:r w:rsidRPr="00145B8D">
              <w:rPr>
                <w:b/>
                <w:bCs/>
                <w:lang w:val="fr-BE"/>
              </w:rPr>
              <w:t>Article</w:t>
            </w:r>
            <w:r>
              <w:rPr>
                <w:b/>
                <w:bCs/>
                <w:lang w:val="fr-BE"/>
              </w:rPr>
              <w:t xml:space="preserve"> 17</w:t>
            </w:r>
            <w:r w:rsidRPr="00145B8D">
              <w:rPr>
                <w:b/>
                <w:bCs/>
                <w:lang w:val="fr-BE"/>
              </w:rPr>
              <w:t>.</w:t>
            </w:r>
            <w:r w:rsidRPr="00145B8D">
              <w:rPr>
                <w:b/>
                <w:lang w:val="fr-BE"/>
              </w:rPr>
              <w:t xml:space="preserve"> </w:t>
            </w:r>
            <w:r w:rsidRPr="00145B8D">
              <w:rPr>
                <w:bCs/>
                <w:lang w:val="fr-BE"/>
              </w:rPr>
              <w:t>Les contributions des notaires et des sociétés professionnelles notariales sont perçues</w:t>
            </w:r>
            <w:r>
              <w:rPr>
                <w:bCs/>
                <w:lang w:val="fr-BE"/>
              </w:rPr>
              <w:t xml:space="preserve"> par le fonds notarial</w:t>
            </w:r>
            <w:r w:rsidRPr="00145B8D">
              <w:rPr>
                <w:bCs/>
                <w:lang w:val="fr-BE"/>
              </w:rPr>
              <w:t>.</w:t>
            </w:r>
          </w:p>
        </w:tc>
      </w:tr>
      <w:tr w:rsidR="0068247D" w:rsidRPr="00EB446D" w14:paraId="2189723E" w14:textId="77777777" w:rsidTr="0068247D">
        <w:tc>
          <w:tcPr>
            <w:tcW w:w="9356" w:type="dxa"/>
            <w:gridSpan w:val="2"/>
          </w:tcPr>
          <w:p w14:paraId="6F516B2C" w14:textId="4B08995E" w:rsidR="0068247D" w:rsidRPr="009C25E9" w:rsidRDefault="0068247D" w:rsidP="002062CD">
            <w:pPr>
              <w:jc w:val="both"/>
              <w:rPr>
                <w:lang w:val="fr-BE"/>
              </w:rPr>
            </w:pPr>
            <w:bookmarkStart w:id="1" w:name="_Hlk118458023"/>
            <w:r w:rsidRPr="00F742D7">
              <w:rPr>
                <w:b/>
                <w:bCs/>
                <w:lang w:val="fr-BE"/>
              </w:rPr>
              <w:t>Article</w:t>
            </w:r>
            <w:r>
              <w:rPr>
                <w:b/>
                <w:bCs/>
                <w:lang w:val="fr-BE"/>
              </w:rPr>
              <w:t xml:space="preserve"> 18</w:t>
            </w:r>
            <w:r w:rsidRPr="00F742D7">
              <w:rPr>
                <w:b/>
                <w:bCs/>
                <w:lang w:val="fr-BE"/>
              </w:rPr>
              <w:t>.</w:t>
            </w:r>
            <w:r>
              <w:rPr>
                <w:b/>
                <w:bCs/>
                <w:lang w:val="fr-BE"/>
              </w:rPr>
              <w:t xml:space="preserve"> </w:t>
            </w:r>
            <w:r>
              <w:rPr>
                <w:lang w:val="fr-BE"/>
              </w:rPr>
              <w:t>En cas de modification du chiffre d’affaires moyen des trois derniers exercices comptables, visé à l’article 117, § 4, alinéas 1 à 4, de la loi sur le notariat, le fonds notarial adapte la contribution annuelle uniquement si cette modification donne lieu à une différence d’au moins 100 euros.</w:t>
            </w:r>
          </w:p>
        </w:tc>
      </w:tr>
      <w:tr w:rsidR="0068247D" w:rsidRPr="00EB446D" w14:paraId="6C0A2422" w14:textId="77777777" w:rsidTr="0068247D">
        <w:tc>
          <w:tcPr>
            <w:tcW w:w="9356" w:type="dxa"/>
            <w:gridSpan w:val="2"/>
          </w:tcPr>
          <w:p w14:paraId="1C57B6BD" w14:textId="70C6E7CC" w:rsidR="0068247D" w:rsidRPr="007403E3" w:rsidRDefault="0068247D" w:rsidP="002062CD">
            <w:pPr>
              <w:jc w:val="both"/>
              <w:rPr>
                <w:lang w:val="fr-BE"/>
              </w:rPr>
            </w:pPr>
            <w:r>
              <w:rPr>
                <w:lang w:val="fr-BE"/>
              </w:rPr>
              <w:t>C</w:t>
            </w:r>
            <w:r w:rsidRPr="007403E3">
              <w:rPr>
                <w:lang w:val="fr-BE"/>
              </w:rPr>
              <w:t xml:space="preserve">ette adaptation </w:t>
            </w:r>
            <w:r>
              <w:rPr>
                <w:lang w:val="fr-BE"/>
              </w:rPr>
              <w:t>a lieu</w:t>
            </w:r>
            <w:r w:rsidRPr="007403E3">
              <w:rPr>
                <w:lang w:val="fr-BE"/>
              </w:rPr>
              <w:t xml:space="preserve"> à p</w:t>
            </w:r>
            <w:r>
              <w:rPr>
                <w:lang w:val="fr-BE"/>
              </w:rPr>
              <w:t>artir du décompte trimestriel suivant</w:t>
            </w:r>
          </w:p>
        </w:tc>
      </w:tr>
      <w:bookmarkEnd w:id="1"/>
      <w:tr w:rsidR="0068247D" w:rsidRPr="00EB446D" w14:paraId="0EF14307" w14:textId="77777777" w:rsidTr="0068247D">
        <w:tc>
          <w:tcPr>
            <w:tcW w:w="9356" w:type="dxa"/>
            <w:gridSpan w:val="2"/>
          </w:tcPr>
          <w:p w14:paraId="586DFF8A" w14:textId="28B2E11C" w:rsidR="0068247D" w:rsidRPr="007403E3" w:rsidRDefault="0068247D" w:rsidP="002062CD">
            <w:pPr>
              <w:jc w:val="both"/>
              <w:rPr>
                <w:lang w:val="fr-BE"/>
              </w:rPr>
            </w:pPr>
            <w:r w:rsidRPr="00F742D7">
              <w:rPr>
                <w:b/>
                <w:bCs/>
                <w:lang w:val="fr-BE"/>
              </w:rPr>
              <w:t>Article </w:t>
            </w:r>
            <w:r>
              <w:rPr>
                <w:b/>
                <w:bCs/>
                <w:lang w:val="fr-BE"/>
              </w:rPr>
              <w:t xml:space="preserve">19. </w:t>
            </w:r>
            <w:r>
              <w:rPr>
                <w:lang w:val="fr-BE"/>
              </w:rPr>
              <w:t>La contribution visée à l’article 117, § 5, de la loi sur le notariat est aussi bien à charge du notaire instrumentant que des notaires intervenants, en proportion de leur part dans l’honoraire. La contribution est mentionnée sur leurs aperçus mensuels respectifs et décomptée trimestriellement.</w:t>
            </w:r>
          </w:p>
        </w:tc>
      </w:tr>
      <w:tr w:rsidR="0068247D" w:rsidRPr="00EB446D" w14:paraId="1DFA38F7" w14:textId="77777777" w:rsidTr="0068247D">
        <w:tc>
          <w:tcPr>
            <w:tcW w:w="9356" w:type="dxa"/>
            <w:gridSpan w:val="2"/>
          </w:tcPr>
          <w:p w14:paraId="2892ACC1" w14:textId="30AF1E91" w:rsidR="0068247D" w:rsidRPr="00F742D7" w:rsidRDefault="0068247D" w:rsidP="00F32B7C">
            <w:pPr>
              <w:jc w:val="both"/>
              <w:rPr>
                <w:b/>
                <w:bCs/>
                <w:lang w:val="fr-BE"/>
              </w:rPr>
            </w:pPr>
            <w:r w:rsidRPr="001408B3">
              <w:rPr>
                <w:rFonts w:cstheme="minorHAnsi"/>
                <w:lang w:val="fr-BE"/>
              </w:rPr>
              <w:t>Quand</w:t>
            </w:r>
            <w:r>
              <w:rPr>
                <w:rFonts w:cstheme="minorHAnsi"/>
                <w:lang w:val="fr-BE"/>
              </w:rPr>
              <w:t xml:space="preserve"> </w:t>
            </w:r>
            <w:r w:rsidRPr="001408B3">
              <w:rPr>
                <w:rFonts w:cstheme="minorHAnsi"/>
                <w:lang w:val="fr-BE"/>
              </w:rPr>
              <w:t>le notaire passe un acte d’achat dans les cas prévus à l’article 8, 1.A et 1.B</w:t>
            </w:r>
            <w:r>
              <w:rPr>
                <w:rFonts w:cstheme="minorHAnsi"/>
                <w:lang w:val="fr-BE"/>
              </w:rPr>
              <w:t xml:space="preserve"> </w:t>
            </w:r>
            <w:r w:rsidRPr="001408B3">
              <w:rPr>
                <w:rFonts w:cstheme="minorHAnsi"/>
                <w:lang w:val="fr-BE"/>
              </w:rPr>
              <w:t>de l’arrêté tarif</w:t>
            </w:r>
            <w:r>
              <w:rPr>
                <w:rFonts w:cstheme="minorHAnsi"/>
                <w:lang w:val="fr-BE"/>
              </w:rPr>
              <w:t xml:space="preserve"> </w:t>
            </w:r>
            <w:r w:rsidRPr="001408B3">
              <w:rPr>
                <w:rFonts w:cstheme="minorHAnsi"/>
                <w:lang w:val="fr-BE"/>
              </w:rPr>
              <w:t xml:space="preserve">et que les honoraires </w:t>
            </w:r>
            <w:r>
              <w:rPr>
                <w:rFonts w:cstheme="minorHAnsi"/>
                <w:lang w:val="fr-BE"/>
              </w:rPr>
              <w:t>sont</w:t>
            </w:r>
            <w:r w:rsidRPr="001408B3">
              <w:rPr>
                <w:rFonts w:cstheme="minorHAnsi"/>
                <w:lang w:val="fr-BE"/>
              </w:rPr>
              <w:t xml:space="preserve"> réduits de moitié, </w:t>
            </w:r>
            <w:r>
              <w:rPr>
                <w:rFonts w:cstheme="minorHAnsi"/>
                <w:lang w:val="fr-BE"/>
              </w:rPr>
              <w:t>la</w:t>
            </w:r>
            <w:r w:rsidRPr="001408B3">
              <w:rPr>
                <w:rFonts w:cstheme="minorHAnsi"/>
                <w:lang w:val="fr-BE"/>
              </w:rPr>
              <w:t xml:space="preserve"> contribution </w:t>
            </w:r>
            <w:r>
              <w:rPr>
                <w:rFonts w:cstheme="minorHAnsi"/>
                <w:lang w:val="fr-BE"/>
              </w:rPr>
              <w:t>est</w:t>
            </w:r>
            <w:r w:rsidRPr="001408B3">
              <w:rPr>
                <w:rFonts w:cstheme="minorHAnsi"/>
                <w:lang w:val="fr-BE"/>
              </w:rPr>
              <w:t xml:space="preserve"> également réduit</w:t>
            </w:r>
            <w:r>
              <w:rPr>
                <w:rFonts w:cstheme="minorHAnsi"/>
                <w:lang w:val="fr-BE"/>
              </w:rPr>
              <w:t>e</w:t>
            </w:r>
            <w:r w:rsidRPr="001408B3">
              <w:rPr>
                <w:rFonts w:cstheme="minorHAnsi"/>
                <w:lang w:val="fr-BE"/>
              </w:rPr>
              <w:t xml:space="preserve"> de moitié.</w:t>
            </w:r>
          </w:p>
        </w:tc>
      </w:tr>
      <w:tr w:rsidR="0068247D" w:rsidRPr="005D05AF" w14:paraId="3D87C2C3" w14:textId="77777777" w:rsidTr="0068247D">
        <w:tc>
          <w:tcPr>
            <w:tcW w:w="9356" w:type="dxa"/>
            <w:gridSpan w:val="2"/>
          </w:tcPr>
          <w:p w14:paraId="48353D91" w14:textId="66948063" w:rsidR="0068247D" w:rsidRPr="007403E3" w:rsidRDefault="0068247D" w:rsidP="00F32B7C">
            <w:pPr>
              <w:jc w:val="center"/>
              <w:rPr>
                <w:rFonts w:cstheme="minorHAnsi"/>
                <w:b/>
                <w:bCs/>
                <w:lang w:val="fr-BE"/>
              </w:rPr>
            </w:pPr>
            <w:r w:rsidRPr="007403E3">
              <w:rPr>
                <w:rFonts w:cstheme="minorHAnsi"/>
                <w:b/>
                <w:bCs/>
                <w:lang w:val="fr-BE"/>
              </w:rPr>
              <w:t>Titre V. Les remboursements</w:t>
            </w:r>
          </w:p>
        </w:tc>
      </w:tr>
      <w:tr w:rsidR="0068247D" w:rsidRPr="00EB446D" w14:paraId="22E76367" w14:textId="77777777" w:rsidTr="0068247D">
        <w:tc>
          <w:tcPr>
            <w:tcW w:w="9356" w:type="dxa"/>
            <w:gridSpan w:val="2"/>
          </w:tcPr>
          <w:p w14:paraId="1BE10772" w14:textId="72984DD4" w:rsidR="0068247D" w:rsidRPr="0024651F" w:rsidRDefault="0068247D" w:rsidP="00F32B7C">
            <w:pPr>
              <w:jc w:val="both"/>
              <w:rPr>
                <w:rFonts w:cstheme="minorHAnsi"/>
                <w:b/>
                <w:bCs/>
                <w:lang w:val="fr-BE"/>
              </w:rPr>
            </w:pPr>
            <w:r w:rsidRPr="0024651F">
              <w:rPr>
                <w:rFonts w:cstheme="minorHAnsi"/>
                <w:b/>
                <w:bCs/>
                <w:lang w:val="fr-BE"/>
              </w:rPr>
              <w:t>Article 20. Remboursement visé à l’article 117, §§ 2 et 3, alinéa 1</w:t>
            </w:r>
            <w:r w:rsidRPr="0024651F">
              <w:rPr>
                <w:rFonts w:cstheme="minorHAnsi"/>
                <w:b/>
                <w:bCs/>
                <w:vertAlign w:val="superscript"/>
                <w:lang w:val="fr-BE"/>
              </w:rPr>
              <w:t>er</w:t>
            </w:r>
            <w:r w:rsidRPr="0024651F">
              <w:rPr>
                <w:rFonts w:cstheme="minorHAnsi"/>
                <w:b/>
                <w:bCs/>
                <w:lang w:val="fr-BE"/>
              </w:rPr>
              <w:t xml:space="preserve"> de la loi sur le notariat </w:t>
            </w:r>
          </w:p>
        </w:tc>
      </w:tr>
      <w:tr w:rsidR="0068247D" w:rsidRPr="00EB446D" w14:paraId="05380980" w14:textId="77777777" w:rsidTr="0068247D">
        <w:tc>
          <w:tcPr>
            <w:tcW w:w="9356" w:type="dxa"/>
            <w:gridSpan w:val="2"/>
          </w:tcPr>
          <w:p w14:paraId="38573925" w14:textId="7DB4B295" w:rsidR="0068247D" w:rsidRPr="002A6618" w:rsidRDefault="0068247D" w:rsidP="00F32B7C">
            <w:pPr>
              <w:jc w:val="both"/>
              <w:rPr>
                <w:rFonts w:cstheme="minorHAnsi"/>
                <w:bCs/>
                <w:lang w:val="fr-BE"/>
              </w:rPr>
            </w:pPr>
            <w:r w:rsidRPr="002A6618">
              <w:rPr>
                <w:bCs/>
                <w:lang w:val="fr-BE"/>
              </w:rPr>
              <w:t>Pour l’application d</w:t>
            </w:r>
            <w:r>
              <w:rPr>
                <w:bCs/>
                <w:lang w:val="fr-BE"/>
              </w:rPr>
              <w:t xml:space="preserve">e cet </w:t>
            </w:r>
            <w:r w:rsidRPr="002A6618">
              <w:rPr>
                <w:bCs/>
                <w:lang w:val="fr-BE"/>
              </w:rPr>
              <w:t>article</w:t>
            </w:r>
            <w:r>
              <w:rPr>
                <w:bCs/>
                <w:lang w:val="fr-BE"/>
              </w:rPr>
              <w:t xml:space="preserve"> de la loi sur le notariat</w:t>
            </w:r>
            <w:r w:rsidRPr="002A6618">
              <w:rPr>
                <w:bCs/>
                <w:lang w:val="fr-BE"/>
              </w:rPr>
              <w:t>, on entend par</w:t>
            </w:r>
            <w:r>
              <w:rPr>
                <w:bCs/>
                <w:lang w:val="fr-BE"/>
              </w:rPr>
              <w:t> :</w:t>
            </w:r>
          </w:p>
        </w:tc>
      </w:tr>
      <w:tr w:rsidR="0068247D" w:rsidRPr="00EB446D" w14:paraId="0CD18DC9" w14:textId="77777777" w:rsidTr="0068247D">
        <w:tc>
          <w:tcPr>
            <w:tcW w:w="9356" w:type="dxa"/>
            <w:gridSpan w:val="2"/>
          </w:tcPr>
          <w:p w14:paraId="52A13094" w14:textId="6594508B" w:rsidR="0068247D" w:rsidRPr="002A6618" w:rsidRDefault="0068247D" w:rsidP="00F32B7C">
            <w:pPr>
              <w:pStyle w:val="ListParagraph"/>
              <w:numPr>
                <w:ilvl w:val="0"/>
                <w:numId w:val="6"/>
              </w:numPr>
              <w:jc w:val="both"/>
              <w:rPr>
                <w:iCs/>
                <w:lang w:val="fr-BE"/>
              </w:rPr>
            </w:pPr>
            <w:r w:rsidRPr="002A6618">
              <w:rPr>
                <w:iCs/>
                <w:lang w:val="fr-BE"/>
              </w:rPr>
              <w:t>famille : soit un isolé, soit un ensemble de personnes unies ou non par un lien de parenté habitant sous le même toit et qui gèrent ensemble leur budget ou leurs aliments ;</w:t>
            </w:r>
          </w:p>
        </w:tc>
      </w:tr>
      <w:tr w:rsidR="0068247D" w:rsidRPr="00EB446D" w14:paraId="7DFCA6CC" w14:textId="77777777" w:rsidTr="0068247D">
        <w:tc>
          <w:tcPr>
            <w:tcW w:w="9356" w:type="dxa"/>
            <w:gridSpan w:val="2"/>
          </w:tcPr>
          <w:p w14:paraId="2EE40E12" w14:textId="6B4E0524" w:rsidR="0068247D" w:rsidRPr="00E045FD" w:rsidRDefault="0068247D" w:rsidP="00F32B7C">
            <w:pPr>
              <w:pStyle w:val="ListParagraph"/>
              <w:numPr>
                <w:ilvl w:val="0"/>
                <w:numId w:val="6"/>
              </w:numPr>
              <w:jc w:val="both"/>
              <w:rPr>
                <w:iCs/>
                <w:lang w:val="fr-BE"/>
              </w:rPr>
            </w:pPr>
            <w:r w:rsidRPr="00E045FD">
              <w:rPr>
                <w:iCs/>
                <w:lang w:val="fr-BE"/>
              </w:rPr>
              <w:lastRenderedPageBreak/>
              <w:t>seule habitation familiale : l’habitation qui sert de domicile principal</w:t>
            </w:r>
            <w:r>
              <w:rPr>
                <w:iCs/>
                <w:lang w:val="fr-BE"/>
              </w:rPr>
              <w:t> ;</w:t>
            </w:r>
          </w:p>
        </w:tc>
      </w:tr>
      <w:tr w:rsidR="0068247D" w:rsidRPr="00EB446D" w14:paraId="3949407D" w14:textId="77777777" w:rsidTr="0068247D">
        <w:tc>
          <w:tcPr>
            <w:tcW w:w="9356" w:type="dxa"/>
            <w:gridSpan w:val="2"/>
          </w:tcPr>
          <w:p w14:paraId="2AE1F38D" w14:textId="6CBB7CBD" w:rsidR="0068247D" w:rsidRPr="002A6618" w:rsidRDefault="0068247D" w:rsidP="00F32B7C">
            <w:pPr>
              <w:pStyle w:val="ListParagraph"/>
              <w:numPr>
                <w:ilvl w:val="0"/>
                <w:numId w:val="6"/>
              </w:numPr>
              <w:jc w:val="both"/>
              <w:rPr>
                <w:iCs/>
                <w:lang w:val="fr-BE"/>
              </w:rPr>
            </w:pPr>
            <w:r w:rsidRPr="002A6618">
              <w:rPr>
                <w:iCs/>
                <w:lang w:val="fr-BE"/>
              </w:rPr>
              <w:t>achat : acte translatif de propriété (pleine propriété ou nue-propriété) à l’exclusion d’un acte de partage ou équipollent à partage</w:t>
            </w:r>
            <w:r>
              <w:rPr>
                <w:iCs/>
                <w:lang w:val="fr-BE"/>
              </w:rPr>
              <w:t> ;</w:t>
            </w:r>
          </w:p>
        </w:tc>
      </w:tr>
      <w:tr w:rsidR="0068247D" w:rsidRPr="00EB446D" w14:paraId="393140A7" w14:textId="77777777" w:rsidTr="0068247D">
        <w:tc>
          <w:tcPr>
            <w:tcW w:w="9356" w:type="dxa"/>
            <w:gridSpan w:val="2"/>
          </w:tcPr>
          <w:p w14:paraId="1D860317" w14:textId="64F5F44C" w:rsidR="0068247D" w:rsidRPr="00937865" w:rsidRDefault="0068247D" w:rsidP="00F32B7C">
            <w:pPr>
              <w:pStyle w:val="ListParagraph"/>
              <w:numPr>
                <w:ilvl w:val="0"/>
                <w:numId w:val="6"/>
              </w:numPr>
              <w:jc w:val="both"/>
              <w:rPr>
                <w:lang w:val="fr-BE"/>
              </w:rPr>
            </w:pPr>
            <w:r w:rsidRPr="00937865">
              <w:rPr>
                <w:lang w:val="fr-BE"/>
              </w:rPr>
              <w:t>prêt social</w:t>
            </w:r>
            <w:r>
              <w:rPr>
                <w:lang w:val="fr-BE"/>
              </w:rPr>
              <w:t> : le prêt social visé à</w:t>
            </w:r>
            <w:r w:rsidRPr="00937865">
              <w:rPr>
                <w:lang w:val="fr-BE"/>
              </w:rPr>
              <w:t xml:space="preserve"> l’art</w:t>
            </w:r>
            <w:r>
              <w:rPr>
                <w:lang w:val="fr-BE"/>
              </w:rPr>
              <w:t>icle</w:t>
            </w:r>
            <w:r w:rsidRPr="00937865">
              <w:rPr>
                <w:lang w:val="fr-BE"/>
              </w:rPr>
              <w:t xml:space="preserve"> 8, point 2, D et E, de l’</w:t>
            </w:r>
            <w:r>
              <w:rPr>
                <w:lang w:val="fr-BE"/>
              </w:rPr>
              <w:t>A</w:t>
            </w:r>
            <w:r w:rsidRPr="00937865">
              <w:rPr>
                <w:lang w:val="fr-BE"/>
              </w:rPr>
              <w:t>rrêté-tarif du 16 décembre 1950.</w:t>
            </w:r>
          </w:p>
        </w:tc>
      </w:tr>
      <w:tr w:rsidR="0068247D" w:rsidRPr="00EB446D" w14:paraId="0230DF08" w14:textId="77777777" w:rsidTr="0068247D">
        <w:tc>
          <w:tcPr>
            <w:tcW w:w="9356" w:type="dxa"/>
            <w:gridSpan w:val="2"/>
          </w:tcPr>
          <w:p w14:paraId="20EEBF62" w14:textId="52EAF02B" w:rsidR="0068247D" w:rsidRPr="000C57E1" w:rsidRDefault="0068247D" w:rsidP="00F32B7C">
            <w:pPr>
              <w:pStyle w:val="Subtitle"/>
              <w:autoSpaceDE w:val="0"/>
              <w:autoSpaceDN w:val="0"/>
              <w:adjustRightInd w:val="0"/>
              <w:jc w:val="both"/>
              <w:rPr>
                <w:rFonts w:asciiTheme="minorHAnsi" w:eastAsiaTheme="minorHAnsi" w:hAnsiTheme="minorHAnsi" w:cstheme="minorBidi"/>
                <w:b w:val="0"/>
                <w:sz w:val="22"/>
                <w:szCs w:val="22"/>
                <w:lang w:val="fr-BE"/>
              </w:rPr>
            </w:pPr>
            <w:r w:rsidRPr="000C57E1">
              <w:rPr>
                <w:rFonts w:asciiTheme="minorHAnsi" w:eastAsiaTheme="minorHAnsi" w:hAnsiTheme="minorHAnsi" w:cstheme="minorBidi"/>
                <w:b w:val="0"/>
                <w:sz w:val="22"/>
                <w:szCs w:val="22"/>
                <w:lang w:val="fr-BE"/>
              </w:rPr>
              <w:t>La réduction d’honoraires est exclusivement à charge du notaire détenteur de la minute et est accordée au moment de la passation de l’acte d’achat de gré à gré qui a lieu concomitamment à l’acte de prêt ou d’ouverture de crédit.</w:t>
            </w:r>
          </w:p>
        </w:tc>
      </w:tr>
      <w:tr w:rsidR="0068247D" w:rsidRPr="00EB446D" w14:paraId="570809DF" w14:textId="77777777" w:rsidTr="0068247D">
        <w:tc>
          <w:tcPr>
            <w:tcW w:w="9356" w:type="dxa"/>
            <w:gridSpan w:val="2"/>
          </w:tcPr>
          <w:p w14:paraId="5902AF32" w14:textId="1F4136C0" w:rsidR="0068247D" w:rsidRPr="000C57E1" w:rsidRDefault="0068247D" w:rsidP="00F32B7C">
            <w:pPr>
              <w:pStyle w:val="Subtitle"/>
              <w:autoSpaceDE w:val="0"/>
              <w:autoSpaceDN w:val="0"/>
              <w:adjustRightInd w:val="0"/>
              <w:jc w:val="both"/>
              <w:rPr>
                <w:rFonts w:asciiTheme="minorHAnsi" w:eastAsiaTheme="minorHAnsi" w:hAnsiTheme="minorHAnsi" w:cstheme="minorBidi"/>
                <w:b w:val="0"/>
                <w:sz w:val="22"/>
                <w:szCs w:val="22"/>
                <w:lang w:val="fr-BE"/>
              </w:rPr>
            </w:pPr>
            <w:bookmarkStart w:id="2" w:name="_Hlk118715597"/>
            <w:r w:rsidRPr="000C57E1">
              <w:rPr>
                <w:rFonts w:asciiTheme="minorHAnsi" w:eastAsiaTheme="minorHAnsi" w:hAnsiTheme="minorHAnsi" w:cstheme="minorBidi"/>
                <w:b w:val="0"/>
                <w:sz w:val="22"/>
                <w:szCs w:val="22"/>
                <w:lang w:val="fr-BE"/>
              </w:rPr>
              <w:t>En cas de vente publique ou d’acte de prêt ou d’ouverture de crédit postérieur à l’acte d’achat de gré à gré, la réduction est accordée – le cas échéant par restitution – à la signature de l’acte de prêt ou d’ouverture de crédit.</w:t>
            </w:r>
          </w:p>
        </w:tc>
      </w:tr>
      <w:tr w:rsidR="0068247D" w:rsidRPr="00EB446D" w14:paraId="4086EE62" w14:textId="77777777" w:rsidTr="0068247D">
        <w:tc>
          <w:tcPr>
            <w:tcW w:w="9356" w:type="dxa"/>
            <w:gridSpan w:val="2"/>
          </w:tcPr>
          <w:p w14:paraId="00D32D8B" w14:textId="77B85EF7" w:rsidR="0068247D" w:rsidRPr="000C57E1" w:rsidRDefault="0068247D" w:rsidP="00F32B7C">
            <w:pPr>
              <w:pStyle w:val="Subtitle"/>
              <w:autoSpaceDE w:val="0"/>
              <w:autoSpaceDN w:val="0"/>
              <w:adjustRightInd w:val="0"/>
              <w:jc w:val="both"/>
              <w:rPr>
                <w:rFonts w:asciiTheme="minorHAnsi" w:eastAsiaTheme="minorHAnsi" w:hAnsiTheme="minorHAnsi" w:cstheme="minorBidi"/>
                <w:b w:val="0"/>
                <w:sz w:val="22"/>
                <w:szCs w:val="22"/>
                <w:lang w:val="fr-BE"/>
              </w:rPr>
            </w:pPr>
            <w:r w:rsidRPr="000C57E1">
              <w:rPr>
                <w:rFonts w:asciiTheme="minorHAnsi" w:eastAsiaTheme="minorHAnsi" w:hAnsiTheme="minorHAnsi" w:cstheme="minorBidi"/>
                <w:b w:val="0"/>
                <w:sz w:val="22"/>
                <w:szCs w:val="22"/>
                <w:lang w:val="fr-BE"/>
              </w:rPr>
              <w:t xml:space="preserve">Dans les cas où une prime en matière de droit </w:t>
            </w:r>
            <w:r w:rsidRPr="00CE7364">
              <w:rPr>
                <w:rFonts w:asciiTheme="minorHAnsi" w:eastAsiaTheme="minorHAnsi" w:hAnsiTheme="minorHAnsi" w:cstheme="minorBidi"/>
                <w:b w:val="0"/>
                <w:sz w:val="22"/>
                <w:szCs w:val="22"/>
                <w:lang w:val="fr-BE"/>
              </w:rPr>
              <w:t>d’enregistrement ou de taxe d’enregistrement par restitution est prévue, l’acquéreur</w:t>
            </w:r>
            <w:r w:rsidRPr="000C57E1">
              <w:rPr>
                <w:rFonts w:asciiTheme="minorHAnsi" w:eastAsiaTheme="minorHAnsi" w:hAnsiTheme="minorHAnsi" w:cstheme="minorBidi"/>
                <w:b w:val="0"/>
                <w:sz w:val="22"/>
                <w:szCs w:val="22"/>
                <w:lang w:val="fr-BE"/>
              </w:rPr>
              <w:t xml:space="preserve"> pourra également bénéficier de la réduction d’honoraires. Il devra adresser une demande au notaire détenteur de la minute. La preuve de la restitution accordée devra être jointe à sa demande. Si la demande est justifiée, le notaire devra effectuer dans le mois la réduction d’honoraires par restitution.</w:t>
            </w:r>
          </w:p>
        </w:tc>
      </w:tr>
      <w:tr w:rsidR="0068247D" w:rsidRPr="00EB446D" w14:paraId="5895EEB8" w14:textId="77777777" w:rsidTr="0068247D">
        <w:tc>
          <w:tcPr>
            <w:tcW w:w="9356" w:type="dxa"/>
            <w:gridSpan w:val="2"/>
          </w:tcPr>
          <w:p w14:paraId="2998738F" w14:textId="01060817" w:rsidR="0068247D" w:rsidRPr="00AD194F" w:rsidRDefault="0068247D" w:rsidP="00F32B7C">
            <w:pPr>
              <w:pStyle w:val="Subtitle"/>
              <w:autoSpaceDE w:val="0"/>
              <w:autoSpaceDN w:val="0"/>
              <w:adjustRightInd w:val="0"/>
              <w:jc w:val="both"/>
              <w:rPr>
                <w:rFonts w:asciiTheme="minorHAnsi" w:eastAsiaTheme="minorHAnsi" w:hAnsiTheme="minorHAnsi" w:cstheme="minorBidi"/>
                <w:b w:val="0"/>
                <w:sz w:val="22"/>
                <w:szCs w:val="22"/>
                <w:lang w:val="fr-BE"/>
              </w:rPr>
            </w:pPr>
            <w:r w:rsidRPr="00AD194F">
              <w:rPr>
                <w:rFonts w:asciiTheme="minorHAnsi" w:eastAsiaTheme="minorHAnsi" w:hAnsiTheme="minorHAnsi" w:cstheme="minorBidi"/>
                <w:b w:val="0"/>
                <w:sz w:val="22"/>
                <w:szCs w:val="22"/>
                <w:lang w:val="fr-BE"/>
              </w:rPr>
              <w:t xml:space="preserve">Dans les cas visés </w:t>
            </w:r>
            <w:r>
              <w:rPr>
                <w:rFonts w:asciiTheme="minorHAnsi" w:eastAsiaTheme="minorHAnsi" w:hAnsiTheme="minorHAnsi" w:cstheme="minorBidi"/>
                <w:b w:val="0"/>
                <w:sz w:val="22"/>
                <w:szCs w:val="22"/>
                <w:lang w:val="fr-BE"/>
              </w:rPr>
              <w:t xml:space="preserve">aux alinéas 4 et 5, le notaire transmettra l’information au fonds notarial au moyen d’une correction dans l’aperçu des actes de l’application </w:t>
            </w:r>
            <w:r w:rsidRPr="00A62751">
              <w:rPr>
                <w:rFonts w:asciiTheme="minorHAnsi" w:eastAsiaTheme="minorHAnsi" w:hAnsiTheme="minorHAnsi" w:cstheme="minorBidi"/>
                <w:b w:val="0"/>
                <w:sz w:val="22"/>
                <w:szCs w:val="22"/>
                <w:lang w:val="fr-BE"/>
              </w:rPr>
              <w:t>NFN Notarieel Fonds Notarial</w:t>
            </w:r>
            <w:r>
              <w:rPr>
                <w:rFonts w:asciiTheme="minorHAnsi" w:eastAsiaTheme="minorHAnsi" w:hAnsiTheme="minorHAnsi" w:cstheme="minorBidi"/>
                <w:b w:val="0"/>
                <w:sz w:val="22"/>
                <w:szCs w:val="22"/>
                <w:lang w:val="fr-BE"/>
              </w:rPr>
              <w:t>.</w:t>
            </w:r>
          </w:p>
        </w:tc>
      </w:tr>
      <w:bookmarkEnd w:id="2"/>
      <w:tr w:rsidR="0068247D" w:rsidRPr="00EB446D" w14:paraId="6BB4DFCE" w14:textId="77777777" w:rsidTr="0068247D">
        <w:tc>
          <w:tcPr>
            <w:tcW w:w="9356" w:type="dxa"/>
            <w:gridSpan w:val="2"/>
          </w:tcPr>
          <w:p w14:paraId="514F5676" w14:textId="14CA4DC5" w:rsidR="0068247D" w:rsidRPr="00AD194F" w:rsidRDefault="0068247D" w:rsidP="00F32B7C">
            <w:pPr>
              <w:jc w:val="both"/>
              <w:rPr>
                <w:rFonts w:cstheme="minorHAnsi"/>
                <w:b/>
                <w:bCs/>
                <w:lang w:val="fr-BE"/>
              </w:rPr>
            </w:pPr>
            <w:r w:rsidRPr="00AD194F">
              <w:rPr>
                <w:rFonts w:cstheme="minorHAnsi"/>
                <w:b/>
                <w:bCs/>
                <w:lang w:val="fr-BE"/>
              </w:rPr>
              <w:t>Article 21. Remboursement visé à l’article 117, § 3, alinéa 2, de la loi sur le notariat</w:t>
            </w:r>
          </w:p>
        </w:tc>
      </w:tr>
      <w:tr w:rsidR="0068247D" w:rsidRPr="00EB446D" w14:paraId="1AC8B46F" w14:textId="77777777" w:rsidTr="0068247D">
        <w:tc>
          <w:tcPr>
            <w:tcW w:w="9356" w:type="dxa"/>
            <w:gridSpan w:val="2"/>
          </w:tcPr>
          <w:p w14:paraId="0EBD99FA" w14:textId="5F75064D" w:rsidR="0068247D" w:rsidRPr="00AD194F" w:rsidRDefault="0068247D" w:rsidP="00F32B7C">
            <w:pPr>
              <w:jc w:val="both"/>
              <w:rPr>
                <w:rFonts w:cstheme="minorHAnsi"/>
                <w:lang w:val="fr-BE"/>
              </w:rPr>
            </w:pPr>
            <w:r w:rsidRPr="00AD194F">
              <w:rPr>
                <w:rFonts w:cstheme="minorHAnsi"/>
                <w:lang w:val="fr-BE"/>
              </w:rPr>
              <w:t>Le remboursement visé dans c</w:t>
            </w:r>
            <w:r>
              <w:rPr>
                <w:rFonts w:cstheme="minorHAnsi"/>
                <w:lang w:val="fr-BE"/>
              </w:rPr>
              <w:t>et article de la loi sur le notariat est prévu par acte et non par succession.</w:t>
            </w:r>
          </w:p>
        </w:tc>
      </w:tr>
      <w:tr w:rsidR="0068247D" w:rsidRPr="00EB446D" w14:paraId="656CF8EE" w14:textId="77777777" w:rsidTr="0068247D">
        <w:tc>
          <w:tcPr>
            <w:tcW w:w="9356" w:type="dxa"/>
            <w:gridSpan w:val="2"/>
          </w:tcPr>
          <w:p w14:paraId="3196133E" w14:textId="488783F1" w:rsidR="0068247D" w:rsidRPr="007212C2" w:rsidRDefault="0068247D" w:rsidP="00F32B7C">
            <w:pPr>
              <w:jc w:val="both"/>
              <w:rPr>
                <w:rFonts w:cstheme="minorHAnsi"/>
                <w:lang w:val="fr-BE"/>
              </w:rPr>
            </w:pPr>
            <w:r w:rsidRPr="007212C2">
              <w:rPr>
                <w:rFonts w:cstheme="minorHAnsi"/>
                <w:lang w:val="fr-BE"/>
              </w:rPr>
              <w:t>Dans la mesure du p</w:t>
            </w:r>
            <w:r>
              <w:rPr>
                <w:rFonts w:cstheme="minorHAnsi"/>
                <w:lang w:val="fr-BE"/>
              </w:rPr>
              <w:t>ossible, le notaire regroupe toutes les déclarations de renonciation relatives à une seule succession dans un seul acte.</w:t>
            </w:r>
          </w:p>
        </w:tc>
      </w:tr>
      <w:tr w:rsidR="0068247D" w:rsidRPr="00EB446D" w14:paraId="1B997B1F" w14:textId="77777777" w:rsidTr="0068247D">
        <w:tc>
          <w:tcPr>
            <w:tcW w:w="9356" w:type="dxa"/>
            <w:gridSpan w:val="2"/>
          </w:tcPr>
          <w:p w14:paraId="417E0BDA" w14:textId="3209D106" w:rsidR="0068247D" w:rsidRPr="007212C2" w:rsidRDefault="0068247D" w:rsidP="00F32B7C">
            <w:pPr>
              <w:jc w:val="both"/>
              <w:rPr>
                <w:rFonts w:cstheme="minorHAnsi"/>
                <w:b/>
                <w:bCs/>
                <w:lang w:val="fr-BE"/>
              </w:rPr>
            </w:pPr>
            <w:r w:rsidRPr="007212C2">
              <w:rPr>
                <w:rFonts w:cstheme="minorHAnsi"/>
                <w:b/>
                <w:bCs/>
                <w:lang w:val="fr-BE"/>
              </w:rPr>
              <w:t>Article 22. Remboursement visé à l’article 117, § 3, alinéas 3 et 4, de la loi sur le notariat</w:t>
            </w:r>
          </w:p>
        </w:tc>
      </w:tr>
      <w:tr w:rsidR="0068247D" w:rsidRPr="00EB446D" w14:paraId="0706B379" w14:textId="77777777" w:rsidTr="0068247D">
        <w:tc>
          <w:tcPr>
            <w:tcW w:w="9356" w:type="dxa"/>
            <w:gridSpan w:val="2"/>
          </w:tcPr>
          <w:p w14:paraId="35A49C23" w14:textId="7FE32E38" w:rsidR="0068247D" w:rsidRPr="00C2089B" w:rsidRDefault="0068247D" w:rsidP="00F32B7C">
            <w:pPr>
              <w:jc w:val="both"/>
              <w:rPr>
                <w:rFonts w:cstheme="minorHAnsi"/>
                <w:lang w:val="fr-BE"/>
              </w:rPr>
            </w:pPr>
            <w:r w:rsidRPr="002A6618">
              <w:rPr>
                <w:bCs/>
                <w:lang w:val="fr-BE"/>
              </w:rPr>
              <w:t>Pour l’application d</w:t>
            </w:r>
            <w:r>
              <w:rPr>
                <w:bCs/>
                <w:lang w:val="fr-BE"/>
              </w:rPr>
              <w:t xml:space="preserve">e cet </w:t>
            </w:r>
            <w:r w:rsidRPr="002A6618">
              <w:rPr>
                <w:bCs/>
                <w:lang w:val="fr-BE"/>
              </w:rPr>
              <w:t>article</w:t>
            </w:r>
            <w:r>
              <w:rPr>
                <w:bCs/>
                <w:lang w:val="fr-BE"/>
              </w:rPr>
              <w:t xml:space="preserve"> de la loi sur le notariat</w:t>
            </w:r>
            <w:r w:rsidRPr="002A6618">
              <w:rPr>
                <w:bCs/>
                <w:lang w:val="fr-BE"/>
              </w:rPr>
              <w:t>, on entend par</w:t>
            </w:r>
            <w:r>
              <w:rPr>
                <w:bCs/>
                <w:lang w:val="fr-BE"/>
              </w:rPr>
              <w:t> :</w:t>
            </w:r>
          </w:p>
        </w:tc>
      </w:tr>
      <w:tr w:rsidR="0068247D" w:rsidRPr="00EB446D" w14:paraId="692943A2" w14:textId="77777777" w:rsidTr="0068247D">
        <w:tc>
          <w:tcPr>
            <w:tcW w:w="9356" w:type="dxa"/>
            <w:gridSpan w:val="2"/>
          </w:tcPr>
          <w:p w14:paraId="169B917E" w14:textId="789C5D4E" w:rsidR="0068247D" w:rsidRPr="007212C2" w:rsidRDefault="0068247D" w:rsidP="00F32B7C">
            <w:pPr>
              <w:pStyle w:val="ListParagraph"/>
              <w:numPr>
                <w:ilvl w:val="0"/>
                <w:numId w:val="6"/>
              </w:numPr>
              <w:jc w:val="both"/>
              <w:rPr>
                <w:rFonts w:cstheme="minorHAnsi"/>
                <w:lang w:val="fr-BE"/>
              </w:rPr>
            </w:pPr>
            <w:r w:rsidRPr="007212C2">
              <w:rPr>
                <w:rFonts w:cstheme="minorHAnsi"/>
                <w:lang w:val="fr-BE"/>
              </w:rPr>
              <w:t>seule habitation familiale: la s</w:t>
            </w:r>
            <w:r>
              <w:rPr>
                <w:rFonts w:cstheme="minorHAnsi"/>
                <w:lang w:val="fr-BE"/>
              </w:rPr>
              <w:t>eule habitation visée à l’article 17, point 81, alinéas 3 et 4, de l’annexe à l’arrêté-tarif ;</w:t>
            </w:r>
          </w:p>
        </w:tc>
      </w:tr>
      <w:tr w:rsidR="0068247D" w:rsidRPr="00EB446D" w14:paraId="49BF5F21" w14:textId="77777777" w:rsidTr="0068247D">
        <w:tc>
          <w:tcPr>
            <w:tcW w:w="9356" w:type="dxa"/>
            <w:gridSpan w:val="2"/>
          </w:tcPr>
          <w:p w14:paraId="2E6DEA39" w14:textId="3934A3C8" w:rsidR="0068247D" w:rsidRPr="007212C2" w:rsidRDefault="0068247D" w:rsidP="00F32B7C">
            <w:pPr>
              <w:jc w:val="both"/>
              <w:rPr>
                <w:rFonts w:cstheme="minorHAnsi"/>
                <w:lang w:val="fr-BE"/>
              </w:rPr>
            </w:pPr>
            <w:r w:rsidRPr="007212C2">
              <w:rPr>
                <w:rFonts w:cstheme="minorHAnsi"/>
                <w:lang w:val="fr-BE"/>
              </w:rPr>
              <w:t>Le remboursement visé dans c</w:t>
            </w:r>
            <w:r>
              <w:rPr>
                <w:rFonts w:cstheme="minorHAnsi"/>
                <w:lang w:val="fr-BE"/>
              </w:rPr>
              <w:t xml:space="preserve">et article </w:t>
            </w:r>
            <w:r>
              <w:rPr>
                <w:lang w:val="fr-BE"/>
              </w:rPr>
              <w:t>revient aussi bien au notaire instrumentant qu’aux notaires intervenants, en proportion de leur part dans les honoraires. Le remboursement est mentionné sur leurs aperçus mensuels respectifs et décompté trimestriellement.</w:t>
            </w:r>
          </w:p>
        </w:tc>
      </w:tr>
      <w:tr w:rsidR="0068247D" w:rsidRPr="00EB446D" w14:paraId="24D7B6AC" w14:textId="77777777" w:rsidTr="0068247D">
        <w:tc>
          <w:tcPr>
            <w:tcW w:w="9356" w:type="dxa"/>
            <w:gridSpan w:val="2"/>
          </w:tcPr>
          <w:p w14:paraId="10D70B43" w14:textId="399ABBFC" w:rsidR="0068247D" w:rsidRPr="00FF75C1" w:rsidRDefault="0068247D" w:rsidP="00F32B7C">
            <w:pPr>
              <w:jc w:val="both"/>
              <w:rPr>
                <w:rFonts w:cstheme="minorHAnsi"/>
                <w:lang w:val="fr-BE"/>
              </w:rPr>
            </w:pPr>
            <w:bookmarkStart w:id="3" w:name="_Hlk118715441"/>
            <w:r w:rsidRPr="00FF75C1">
              <w:rPr>
                <w:rFonts w:cstheme="minorHAnsi"/>
                <w:lang w:val="fr-BE"/>
              </w:rPr>
              <w:t>En cas de vente p</w:t>
            </w:r>
            <w:r>
              <w:rPr>
                <w:rFonts w:cstheme="minorHAnsi"/>
                <w:lang w:val="fr-BE"/>
              </w:rPr>
              <w:t>ublique, le remboursement est accordé au moment où l’un des types d’acte suivants est encodé dans DM Dossier Manager :</w:t>
            </w:r>
          </w:p>
        </w:tc>
      </w:tr>
      <w:tr w:rsidR="0068247D" w:rsidRPr="00D02DE7" w14:paraId="1D225CFC" w14:textId="77777777" w:rsidTr="0068247D">
        <w:tc>
          <w:tcPr>
            <w:tcW w:w="9356" w:type="dxa"/>
            <w:gridSpan w:val="2"/>
          </w:tcPr>
          <w:p w14:paraId="6CB955ED" w14:textId="47280D2B" w:rsidR="0068247D" w:rsidRPr="00450003" w:rsidRDefault="0068247D" w:rsidP="00F32B7C">
            <w:pPr>
              <w:pStyle w:val="ListParagraph"/>
              <w:numPr>
                <w:ilvl w:val="0"/>
                <w:numId w:val="6"/>
              </w:numPr>
              <w:jc w:val="both"/>
              <w:rPr>
                <w:rFonts w:cstheme="minorHAnsi"/>
                <w:lang w:val="fr-BE"/>
              </w:rPr>
            </w:pPr>
            <w:r w:rsidRPr="00450003">
              <w:rPr>
                <w:lang w:val="fr-BE"/>
              </w:rPr>
              <w:t>PV d’obtention d’un financement</w:t>
            </w:r>
            <w:r>
              <w:rPr>
                <w:lang w:val="fr-BE"/>
              </w:rPr>
              <w:t> ;</w:t>
            </w:r>
          </w:p>
        </w:tc>
      </w:tr>
      <w:tr w:rsidR="0068247D" w:rsidRPr="008C28E5" w14:paraId="1B9746AD" w14:textId="77777777" w:rsidTr="0068247D">
        <w:tc>
          <w:tcPr>
            <w:tcW w:w="9356" w:type="dxa"/>
            <w:gridSpan w:val="2"/>
          </w:tcPr>
          <w:p w14:paraId="688D9B9A" w14:textId="236C2C63" w:rsidR="0068247D" w:rsidRPr="00450003" w:rsidRDefault="0068247D" w:rsidP="00F32B7C">
            <w:pPr>
              <w:pStyle w:val="ListParagraph"/>
              <w:numPr>
                <w:ilvl w:val="0"/>
                <w:numId w:val="6"/>
              </w:numPr>
              <w:jc w:val="both"/>
              <w:rPr>
                <w:rFonts w:cstheme="minorHAnsi"/>
                <w:lang w:val="fr-BE"/>
              </w:rPr>
            </w:pPr>
            <w:r w:rsidRPr="00450003">
              <w:rPr>
                <w:lang w:val="fr-BE"/>
              </w:rPr>
              <w:t>PV d’absence de surenchèr</w:t>
            </w:r>
            <w:r>
              <w:rPr>
                <w:lang w:val="fr-BE"/>
              </w:rPr>
              <w:t>e ;</w:t>
            </w:r>
          </w:p>
        </w:tc>
      </w:tr>
      <w:tr w:rsidR="0068247D" w:rsidRPr="00EB446D" w14:paraId="275B56BD" w14:textId="77777777" w:rsidTr="0068247D">
        <w:tc>
          <w:tcPr>
            <w:tcW w:w="9356" w:type="dxa"/>
            <w:gridSpan w:val="2"/>
          </w:tcPr>
          <w:p w14:paraId="40D0DA81" w14:textId="49AC0EEB" w:rsidR="0068247D" w:rsidRPr="00450003" w:rsidRDefault="0068247D" w:rsidP="00F32B7C">
            <w:pPr>
              <w:pStyle w:val="ListParagraph"/>
              <w:numPr>
                <w:ilvl w:val="0"/>
                <w:numId w:val="6"/>
              </w:numPr>
              <w:jc w:val="both"/>
              <w:rPr>
                <w:rFonts w:cstheme="minorHAnsi"/>
                <w:lang w:val="fr-BE"/>
              </w:rPr>
            </w:pPr>
            <w:r w:rsidRPr="00450003">
              <w:rPr>
                <w:lang w:val="fr-BE"/>
              </w:rPr>
              <w:lastRenderedPageBreak/>
              <w:t>PV de non-exercice du droit de préemption</w:t>
            </w:r>
            <w:r>
              <w:rPr>
                <w:lang w:val="fr-BE"/>
              </w:rPr>
              <w:t> ;</w:t>
            </w:r>
          </w:p>
        </w:tc>
      </w:tr>
      <w:tr w:rsidR="0068247D" w:rsidRPr="00EB446D" w14:paraId="392FE93D" w14:textId="77777777" w:rsidTr="0068247D">
        <w:tc>
          <w:tcPr>
            <w:tcW w:w="9356" w:type="dxa"/>
            <w:gridSpan w:val="2"/>
          </w:tcPr>
          <w:p w14:paraId="64C6C993" w14:textId="710A96EE" w:rsidR="0068247D" w:rsidRPr="00450003" w:rsidRDefault="0068247D" w:rsidP="00F32B7C">
            <w:pPr>
              <w:pStyle w:val="ListParagraph"/>
              <w:numPr>
                <w:ilvl w:val="0"/>
                <w:numId w:val="6"/>
              </w:numPr>
              <w:jc w:val="both"/>
              <w:rPr>
                <w:rFonts w:cstheme="minorHAnsi"/>
                <w:lang w:val="fr-BE"/>
              </w:rPr>
            </w:pPr>
            <w:r w:rsidRPr="00450003">
              <w:rPr>
                <w:lang w:val="fr-BE"/>
              </w:rPr>
              <w:t>PV d’exercice du droit de préemption</w:t>
            </w:r>
            <w:r>
              <w:rPr>
                <w:lang w:val="fr-BE"/>
              </w:rPr>
              <w:t> ;</w:t>
            </w:r>
          </w:p>
        </w:tc>
      </w:tr>
      <w:tr w:rsidR="0068247D" w:rsidRPr="00D02DE7" w14:paraId="762E828C" w14:textId="77777777" w:rsidTr="0068247D">
        <w:tc>
          <w:tcPr>
            <w:tcW w:w="9356" w:type="dxa"/>
            <w:gridSpan w:val="2"/>
          </w:tcPr>
          <w:p w14:paraId="55F6BFF2" w14:textId="2ED64DAF" w:rsidR="0068247D" w:rsidRPr="00450003" w:rsidRDefault="0068247D" w:rsidP="00F32B7C">
            <w:pPr>
              <w:pStyle w:val="ListParagraph"/>
              <w:numPr>
                <w:ilvl w:val="0"/>
                <w:numId w:val="6"/>
              </w:numPr>
              <w:jc w:val="both"/>
              <w:rPr>
                <w:rFonts w:cstheme="minorHAnsi"/>
                <w:lang w:val="fr-BE"/>
              </w:rPr>
            </w:pPr>
            <w:r w:rsidRPr="00450003">
              <w:rPr>
                <w:lang w:val="fr-BE"/>
              </w:rPr>
              <w:t>PV d’adjudication définitive</w:t>
            </w:r>
            <w:r>
              <w:rPr>
                <w:lang w:val="fr-BE"/>
              </w:rPr>
              <w:t> ;</w:t>
            </w:r>
          </w:p>
        </w:tc>
      </w:tr>
      <w:tr w:rsidR="0068247D" w:rsidRPr="00EB446D" w14:paraId="2F9A33E2" w14:textId="77777777" w:rsidTr="0068247D">
        <w:tc>
          <w:tcPr>
            <w:tcW w:w="9356" w:type="dxa"/>
            <w:gridSpan w:val="2"/>
          </w:tcPr>
          <w:p w14:paraId="5E5CF7C5" w14:textId="70932C2A" w:rsidR="0068247D" w:rsidRPr="00450003" w:rsidRDefault="0068247D" w:rsidP="00F32B7C">
            <w:pPr>
              <w:pStyle w:val="ListParagraph"/>
              <w:numPr>
                <w:ilvl w:val="0"/>
                <w:numId w:val="6"/>
              </w:numPr>
              <w:jc w:val="both"/>
              <w:rPr>
                <w:rFonts w:cstheme="minorHAnsi"/>
                <w:lang w:val="fr-BE"/>
              </w:rPr>
            </w:pPr>
            <w:r w:rsidRPr="00450003">
              <w:rPr>
                <w:lang w:val="fr-BE"/>
              </w:rPr>
              <w:t>PV d’adjudication définitive après surenchère</w:t>
            </w:r>
            <w:r>
              <w:rPr>
                <w:lang w:val="fr-BE"/>
              </w:rPr>
              <w:t>.</w:t>
            </w:r>
          </w:p>
        </w:tc>
      </w:tr>
      <w:tr w:rsidR="0068247D" w:rsidRPr="00EB446D" w14:paraId="7DD3DE04" w14:textId="77777777" w:rsidTr="0068247D">
        <w:tc>
          <w:tcPr>
            <w:tcW w:w="9356" w:type="dxa"/>
            <w:gridSpan w:val="2"/>
          </w:tcPr>
          <w:p w14:paraId="44EAC6A7" w14:textId="4F799AAC" w:rsidR="0068247D" w:rsidRPr="001408B3" w:rsidRDefault="0068247D" w:rsidP="00F32B7C">
            <w:pPr>
              <w:jc w:val="both"/>
              <w:rPr>
                <w:lang w:val="fr-BE"/>
              </w:rPr>
            </w:pPr>
            <w:r w:rsidRPr="001408B3">
              <w:rPr>
                <w:rFonts w:cstheme="minorHAnsi"/>
                <w:lang w:val="fr-BE"/>
              </w:rPr>
              <w:t>Quand</w:t>
            </w:r>
            <w:r>
              <w:rPr>
                <w:rFonts w:cstheme="minorHAnsi"/>
                <w:lang w:val="fr-BE"/>
              </w:rPr>
              <w:t xml:space="preserve"> </w:t>
            </w:r>
            <w:r w:rsidRPr="001408B3">
              <w:rPr>
                <w:rFonts w:cstheme="minorHAnsi"/>
                <w:lang w:val="fr-BE"/>
              </w:rPr>
              <w:t>le notaire passe un acte d’achat dans les cas prévus à l’article 8, 1.A et 1.B</w:t>
            </w:r>
            <w:r>
              <w:rPr>
                <w:rFonts w:cstheme="minorHAnsi"/>
                <w:lang w:val="fr-BE"/>
              </w:rPr>
              <w:t xml:space="preserve"> </w:t>
            </w:r>
            <w:r w:rsidRPr="001408B3">
              <w:rPr>
                <w:rFonts w:cstheme="minorHAnsi"/>
                <w:lang w:val="fr-BE"/>
              </w:rPr>
              <w:t>de l’arrêté tarif</w:t>
            </w:r>
            <w:r>
              <w:rPr>
                <w:rFonts w:cstheme="minorHAnsi"/>
                <w:lang w:val="fr-BE"/>
              </w:rPr>
              <w:t xml:space="preserve"> </w:t>
            </w:r>
            <w:r w:rsidRPr="001408B3">
              <w:rPr>
                <w:rFonts w:cstheme="minorHAnsi"/>
                <w:lang w:val="fr-BE"/>
              </w:rPr>
              <w:t xml:space="preserve">et que les honoraires doivent être réduits de moitié, tout subside </w:t>
            </w:r>
            <w:r>
              <w:rPr>
                <w:rFonts w:cstheme="minorHAnsi"/>
                <w:lang w:val="fr-BE"/>
              </w:rPr>
              <w:t>est</w:t>
            </w:r>
            <w:r w:rsidRPr="001408B3">
              <w:rPr>
                <w:rFonts w:cstheme="minorHAnsi"/>
                <w:lang w:val="fr-BE"/>
              </w:rPr>
              <w:t xml:space="preserve"> également réduit de moitié.</w:t>
            </w:r>
          </w:p>
        </w:tc>
      </w:tr>
      <w:bookmarkEnd w:id="3"/>
      <w:tr w:rsidR="0068247D" w:rsidRPr="00EB446D" w14:paraId="7278D4E0" w14:textId="77777777" w:rsidTr="0068247D">
        <w:tc>
          <w:tcPr>
            <w:tcW w:w="9356" w:type="dxa"/>
            <w:gridSpan w:val="2"/>
          </w:tcPr>
          <w:p w14:paraId="7F261176" w14:textId="7E562B4B" w:rsidR="0068247D" w:rsidRPr="00FF75C1" w:rsidRDefault="0068247D" w:rsidP="00F32B7C">
            <w:pPr>
              <w:jc w:val="both"/>
              <w:rPr>
                <w:rFonts w:cstheme="minorHAnsi"/>
                <w:b/>
                <w:bCs/>
                <w:lang w:val="fr-BE"/>
              </w:rPr>
            </w:pPr>
            <w:r w:rsidRPr="00FF75C1">
              <w:rPr>
                <w:rFonts w:cstheme="minorHAnsi"/>
                <w:b/>
                <w:bCs/>
                <w:lang w:val="fr-BE"/>
              </w:rPr>
              <w:t xml:space="preserve">Article 23. Application de la plus grande </w:t>
            </w:r>
            <w:r>
              <w:rPr>
                <w:rFonts w:cstheme="minorHAnsi"/>
                <w:b/>
                <w:bCs/>
                <w:lang w:val="fr-BE"/>
              </w:rPr>
              <w:t>réduction</w:t>
            </w:r>
          </w:p>
        </w:tc>
      </w:tr>
      <w:tr w:rsidR="0068247D" w:rsidRPr="00EB446D" w14:paraId="22ACFA4D" w14:textId="77777777" w:rsidTr="0068247D">
        <w:tc>
          <w:tcPr>
            <w:tcW w:w="9356" w:type="dxa"/>
            <w:gridSpan w:val="2"/>
          </w:tcPr>
          <w:p w14:paraId="660D2E10" w14:textId="51100E86" w:rsidR="0068247D" w:rsidRPr="00EE517A" w:rsidRDefault="0068247D" w:rsidP="00F32B7C">
            <w:pPr>
              <w:jc w:val="both"/>
              <w:rPr>
                <w:rFonts w:cstheme="minorHAnsi"/>
                <w:lang w:val="fr-BE"/>
              </w:rPr>
            </w:pPr>
            <w:r w:rsidRPr="00EE517A">
              <w:rPr>
                <w:rFonts w:cstheme="minorHAnsi"/>
                <w:lang w:val="fr-BE"/>
              </w:rPr>
              <w:t>Comme prévu à l’article 9 d</w:t>
            </w:r>
            <w:r>
              <w:rPr>
                <w:rFonts w:cstheme="minorHAnsi"/>
                <w:lang w:val="fr-BE"/>
              </w:rPr>
              <w:t>e l’annexe à l’arrêté-tarif, le notaire applique toujours la plus grande réduction, lorsqu’une opération juridique ou la partie à celle-ci qui est débitrice de l’honoraire entre en ligne de compte pour plusieurs réductions d’honoraire.</w:t>
            </w:r>
          </w:p>
        </w:tc>
      </w:tr>
      <w:tr w:rsidR="0068247D" w:rsidRPr="00EB446D" w14:paraId="18B5448A" w14:textId="77777777" w:rsidTr="0068247D">
        <w:tc>
          <w:tcPr>
            <w:tcW w:w="9356" w:type="dxa"/>
            <w:gridSpan w:val="2"/>
          </w:tcPr>
          <w:p w14:paraId="0BDC2CF4" w14:textId="7AA7B0B0" w:rsidR="0068247D" w:rsidRPr="009230A9" w:rsidRDefault="0068247D" w:rsidP="00F32B7C">
            <w:pPr>
              <w:jc w:val="both"/>
              <w:rPr>
                <w:rFonts w:cstheme="minorHAnsi"/>
                <w:lang w:val="fr-BE"/>
              </w:rPr>
            </w:pPr>
            <w:r w:rsidRPr="009230A9">
              <w:rPr>
                <w:rFonts w:cstheme="minorHAnsi"/>
                <w:lang w:val="fr-BE"/>
              </w:rPr>
              <w:t>Pour autant que les critères concernés s’appliquent, le remboursement prévu à l’article 117, § 3, alinéas 3 et 4 de la loi sur le notariat entrainera une plus grande réduction d’honoraires que le remboursement prévu à l’article 117, §§ 2 et 3, alinéa 1</w:t>
            </w:r>
            <w:r w:rsidRPr="009230A9">
              <w:rPr>
                <w:rFonts w:cstheme="minorHAnsi"/>
                <w:vertAlign w:val="superscript"/>
                <w:lang w:val="fr-BE"/>
              </w:rPr>
              <w:t>er</w:t>
            </w:r>
            <w:r w:rsidRPr="009230A9">
              <w:rPr>
                <w:rFonts w:cstheme="minorHAnsi"/>
                <w:lang w:val="fr-BE"/>
              </w:rPr>
              <w:t xml:space="preserve"> de la loi sur le notariat dans les cas suivants :</w:t>
            </w:r>
          </w:p>
        </w:tc>
      </w:tr>
      <w:tr w:rsidR="0068247D" w:rsidRPr="00EB446D" w14:paraId="3A33C469" w14:textId="77777777" w:rsidTr="0068247D">
        <w:tc>
          <w:tcPr>
            <w:tcW w:w="9356" w:type="dxa"/>
            <w:gridSpan w:val="2"/>
          </w:tcPr>
          <w:p w14:paraId="22EB5BF6" w14:textId="16D106F3" w:rsidR="0068247D" w:rsidRPr="009230A9" w:rsidRDefault="0068247D" w:rsidP="00F32B7C">
            <w:pPr>
              <w:pStyle w:val="ListParagraph"/>
              <w:numPr>
                <w:ilvl w:val="0"/>
                <w:numId w:val="6"/>
              </w:numPr>
              <w:jc w:val="both"/>
              <w:rPr>
                <w:rFonts w:cstheme="minorHAnsi"/>
                <w:lang w:val="fr-BE"/>
              </w:rPr>
            </w:pPr>
            <w:r w:rsidRPr="009230A9">
              <w:rPr>
                <w:rFonts w:cstheme="minorHAnsi"/>
                <w:lang w:val="fr-BE"/>
              </w:rPr>
              <w:t>application du barème J</w:t>
            </w:r>
            <w:r w:rsidRPr="009230A9">
              <w:rPr>
                <w:rFonts w:cstheme="minorHAnsi"/>
                <w:i/>
                <w:iCs/>
                <w:lang w:val="fr-BE"/>
              </w:rPr>
              <w:t>bis</w:t>
            </w:r>
            <w:r w:rsidRPr="009230A9">
              <w:rPr>
                <w:rFonts w:cstheme="minorHAnsi"/>
                <w:lang w:val="fr-BE"/>
              </w:rPr>
              <w:t xml:space="preserve"> pour un achat dont la base pour le calcul des honoraires se chiffre entre 187.260 et 303.510 euros ;</w:t>
            </w:r>
          </w:p>
        </w:tc>
      </w:tr>
      <w:tr w:rsidR="0068247D" w:rsidRPr="00EB446D" w14:paraId="0BF1AF67" w14:textId="77777777" w:rsidTr="0068247D">
        <w:tc>
          <w:tcPr>
            <w:tcW w:w="9356" w:type="dxa"/>
            <w:gridSpan w:val="2"/>
          </w:tcPr>
          <w:p w14:paraId="3D8E020E" w14:textId="7279D0AF" w:rsidR="0068247D" w:rsidRPr="009230A9" w:rsidRDefault="0068247D" w:rsidP="00F32B7C">
            <w:pPr>
              <w:pStyle w:val="ListParagraph"/>
              <w:numPr>
                <w:ilvl w:val="0"/>
                <w:numId w:val="6"/>
              </w:numPr>
              <w:jc w:val="both"/>
              <w:rPr>
                <w:rFonts w:cstheme="minorHAnsi"/>
                <w:lang w:val="fr-BE"/>
              </w:rPr>
            </w:pPr>
            <w:r w:rsidRPr="009230A9">
              <w:rPr>
                <w:rFonts w:cstheme="minorHAnsi"/>
                <w:lang w:val="fr-BE"/>
              </w:rPr>
              <w:t>application du barème K</w:t>
            </w:r>
            <w:r w:rsidRPr="009230A9">
              <w:rPr>
                <w:rFonts w:cstheme="minorHAnsi"/>
                <w:i/>
                <w:iCs/>
                <w:lang w:val="fr-BE"/>
              </w:rPr>
              <w:t>bis</w:t>
            </w:r>
            <w:r w:rsidRPr="009230A9">
              <w:rPr>
                <w:rFonts w:cstheme="minorHAnsi"/>
                <w:lang w:val="fr-BE"/>
              </w:rPr>
              <w:t xml:space="preserve"> pour un achat dont la base pour le calcul des honoraires se chiffre entre 61.495 e</w:t>
            </w:r>
            <w:r>
              <w:rPr>
                <w:rFonts w:cstheme="minorHAnsi"/>
                <w:lang w:val="fr-BE"/>
              </w:rPr>
              <w:t>t</w:t>
            </w:r>
            <w:r w:rsidRPr="009230A9">
              <w:rPr>
                <w:rFonts w:cstheme="minorHAnsi"/>
                <w:lang w:val="fr-BE"/>
              </w:rPr>
              <w:t xml:space="preserve"> 393.275 euros ;</w:t>
            </w:r>
          </w:p>
        </w:tc>
      </w:tr>
      <w:tr w:rsidR="0068247D" w:rsidRPr="005D05AF" w14:paraId="02C828B8" w14:textId="77777777" w:rsidTr="0068247D">
        <w:tc>
          <w:tcPr>
            <w:tcW w:w="9356" w:type="dxa"/>
            <w:gridSpan w:val="2"/>
          </w:tcPr>
          <w:p w14:paraId="5C7EAD38" w14:textId="46DAB98B" w:rsidR="0068247D" w:rsidRPr="00FF3662" w:rsidRDefault="0068247D" w:rsidP="00F32B7C">
            <w:pPr>
              <w:jc w:val="center"/>
              <w:rPr>
                <w:rFonts w:cstheme="minorHAnsi"/>
                <w:b/>
                <w:bCs/>
                <w:lang w:val="fr-BE"/>
              </w:rPr>
            </w:pPr>
            <w:bookmarkStart w:id="4" w:name="_Hlk118460599"/>
            <w:r w:rsidRPr="00FF3662">
              <w:rPr>
                <w:rFonts w:cstheme="minorHAnsi"/>
                <w:b/>
                <w:bCs/>
                <w:lang w:val="fr-BE"/>
              </w:rPr>
              <w:t>Titre VI. Contrôle</w:t>
            </w:r>
          </w:p>
        </w:tc>
      </w:tr>
      <w:tr w:rsidR="0068247D" w:rsidRPr="00EB446D" w14:paraId="1BB3B2D2" w14:textId="77777777" w:rsidTr="0068247D">
        <w:tc>
          <w:tcPr>
            <w:tcW w:w="9356" w:type="dxa"/>
            <w:gridSpan w:val="2"/>
          </w:tcPr>
          <w:p w14:paraId="1FF52C5D" w14:textId="6EA01ECB" w:rsidR="0068247D" w:rsidRPr="00FF3662" w:rsidRDefault="0068247D" w:rsidP="00F32B7C">
            <w:pPr>
              <w:jc w:val="both"/>
              <w:rPr>
                <w:rFonts w:cstheme="minorHAnsi"/>
                <w:lang w:val="fr-BE"/>
              </w:rPr>
            </w:pPr>
            <w:bookmarkStart w:id="5" w:name="_Hlk118460957"/>
            <w:r w:rsidRPr="00FF3662">
              <w:rPr>
                <w:rFonts w:cstheme="minorHAnsi"/>
                <w:b/>
                <w:bCs/>
                <w:lang w:val="fr-BE"/>
              </w:rPr>
              <w:t>Article 24.</w:t>
            </w:r>
            <w:r w:rsidRPr="00FF3662">
              <w:rPr>
                <w:rFonts w:cstheme="minorHAnsi"/>
                <w:lang w:val="fr-BE"/>
              </w:rPr>
              <w:t xml:space="preserve"> § 1. La commission de co</w:t>
            </w:r>
            <w:r>
              <w:rPr>
                <w:rFonts w:cstheme="minorHAnsi"/>
                <w:lang w:val="fr-BE"/>
              </w:rPr>
              <w:t xml:space="preserve">ntrôle examine l’exactitude des données transmises par le notaire telles que visées à l’article 117, § 6, alinéa 3, de la loi sur le notariat lors du contrôle annuel visé à l’article 45 du règlement pour l’organisation et le contrôle de la comptabilité notariale. </w:t>
            </w:r>
          </w:p>
        </w:tc>
      </w:tr>
      <w:tr w:rsidR="0068247D" w:rsidRPr="00EB446D" w14:paraId="26BEE16A" w14:textId="77777777" w:rsidTr="0068247D">
        <w:tc>
          <w:tcPr>
            <w:tcW w:w="9356" w:type="dxa"/>
            <w:gridSpan w:val="2"/>
          </w:tcPr>
          <w:p w14:paraId="0D6CECA3" w14:textId="0EEC1A47" w:rsidR="0068247D" w:rsidRPr="000D0AB4" w:rsidRDefault="0068247D" w:rsidP="00F32B7C">
            <w:pPr>
              <w:jc w:val="both"/>
              <w:rPr>
                <w:rFonts w:cstheme="minorHAnsi"/>
                <w:lang w:val="fr-BE"/>
              </w:rPr>
            </w:pPr>
            <w:r w:rsidRPr="000D0AB4">
              <w:rPr>
                <w:rFonts w:cstheme="minorHAnsi"/>
                <w:lang w:val="fr-BE"/>
              </w:rPr>
              <w:t xml:space="preserve">§ 2. </w:t>
            </w:r>
            <w:r>
              <w:rPr>
                <w:rFonts w:cstheme="minorHAnsi"/>
                <w:lang w:val="fr-BE"/>
              </w:rPr>
              <w:t>A cet effet, l</w:t>
            </w:r>
            <w:r w:rsidRPr="000D0AB4">
              <w:rPr>
                <w:rFonts w:cstheme="minorHAnsi"/>
                <w:lang w:val="fr-BE"/>
              </w:rPr>
              <w:t>e notaire fournit à l</w:t>
            </w:r>
            <w:r>
              <w:rPr>
                <w:rFonts w:cstheme="minorHAnsi"/>
                <w:lang w:val="fr-BE"/>
              </w:rPr>
              <w:t xml:space="preserve">a commission de contrôle, à première demande, une copie des aperçus mensuels visés à l’article 11. </w:t>
            </w:r>
          </w:p>
        </w:tc>
      </w:tr>
      <w:tr w:rsidR="0068247D" w:rsidRPr="00EB446D" w14:paraId="64BBC6E9" w14:textId="77777777" w:rsidTr="0068247D">
        <w:tc>
          <w:tcPr>
            <w:tcW w:w="9356" w:type="dxa"/>
            <w:gridSpan w:val="2"/>
          </w:tcPr>
          <w:p w14:paraId="75FF786C" w14:textId="11C7FB85" w:rsidR="0068247D" w:rsidRPr="000D0AB4" w:rsidRDefault="0068247D" w:rsidP="00F32B7C">
            <w:pPr>
              <w:jc w:val="both"/>
              <w:rPr>
                <w:rFonts w:cstheme="minorHAnsi"/>
                <w:lang w:val="fr-BE"/>
              </w:rPr>
            </w:pPr>
            <w:r w:rsidRPr="000D0AB4">
              <w:rPr>
                <w:rFonts w:cstheme="minorHAnsi"/>
                <w:lang w:val="fr-BE"/>
              </w:rPr>
              <w:t>La commission de contrôle effectue des co</w:t>
            </w:r>
            <w:r>
              <w:rPr>
                <w:rFonts w:cstheme="minorHAnsi"/>
                <w:lang w:val="fr-BE"/>
              </w:rPr>
              <w:t>ntrôles par sondage.</w:t>
            </w:r>
          </w:p>
        </w:tc>
      </w:tr>
      <w:tr w:rsidR="0068247D" w:rsidRPr="00EB446D" w14:paraId="7421833B" w14:textId="77777777" w:rsidTr="0068247D">
        <w:tc>
          <w:tcPr>
            <w:tcW w:w="9356" w:type="dxa"/>
            <w:gridSpan w:val="2"/>
          </w:tcPr>
          <w:p w14:paraId="5682D490" w14:textId="2ADD2E2A" w:rsidR="0068247D" w:rsidRPr="000D0AB4" w:rsidRDefault="0068247D" w:rsidP="00F32B7C">
            <w:pPr>
              <w:jc w:val="both"/>
              <w:rPr>
                <w:rFonts w:cstheme="minorHAnsi"/>
                <w:lang w:val="fr-BE"/>
              </w:rPr>
            </w:pPr>
            <w:r w:rsidRPr="000D0AB4">
              <w:rPr>
                <w:rFonts w:cstheme="minorHAnsi"/>
                <w:lang w:val="fr-BE"/>
              </w:rPr>
              <w:t xml:space="preserve">§ 3. </w:t>
            </w:r>
            <w:r>
              <w:rPr>
                <w:rFonts w:cstheme="minorHAnsi"/>
                <w:lang w:val="fr-BE"/>
              </w:rPr>
              <w:t>Sur base de l’article 117, § 7, alinéa 3, de la loi sur le notariat, l</w:t>
            </w:r>
            <w:r w:rsidRPr="000D0AB4">
              <w:rPr>
                <w:rFonts w:cstheme="minorHAnsi"/>
                <w:lang w:val="fr-BE"/>
              </w:rPr>
              <w:t xml:space="preserve">e fonds notarial transmet </w:t>
            </w:r>
            <w:r>
              <w:rPr>
                <w:rFonts w:cstheme="minorHAnsi"/>
                <w:lang w:val="fr-BE"/>
              </w:rPr>
              <w:t>à Fednot les données y visées en vue de s’assurer de la qualité des données de biens immobiliers. S’il ressort de la vérification de ces données une différence qui a une incidence sur le montant de la contribution au fonds notarial ou sur le montant du remboursement par le fonds notarial, Fednot en informe le fonds notarial.</w:t>
            </w:r>
          </w:p>
        </w:tc>
      </w:tr>
      <w:tr w:rsidR="0068247D" w:rsidRPr="00EB446D" w14:paraId="1C92C5F7" w14:textId="77777777" w:rsidTr="0068247D">
        <w:tc>
          <w:tcPr>
            <w:tcW w:w="9356" w:type="dxa"/>
            <w:gridSpan w:val="2"/>
          </w:tcPr>
          <w:p w14:paraId="1217227D" w14:textId="28C96A3C" w:rsidR="0068247D" w:rsidRPr="00094421" w:rsidRDefault="0068247D" w:rsidP="00F32B7C">
            <w:pPr>
              <w:jc w:val="both"/>
              <w:rPr>
                <w:rFonts w:cstheme="minorHAnsi"/>
                <w:lang w:val="fr-BE"/>
              </w:rPr>
            </w:pPr>
            <w:r w:rsidRPr="00094421">
              <w:rPr>
                <w:rFonts w:cstheme="minorHAnsi"/>
                <w:lang w:val="fr-BE"/>
              </w:rPr>
              <w:t xml:space="preserve">Le comité de direction </w:t>
            </w:r>
            <w:r>
              <w:rPr>
                <w:rFonts w:cstheme="minorHAnsi"/>
                <w:lang w:val="fr-BE"/>
              </w:rPr>
              <w:t>détermine le montant de la différence qui donne lieu à la procédure visée aux alinéas suivants.</w:t>
            </w:r>
          </w:p>
        </w:tc>
      </w:tr>
      <w:tr w:rsidR="0068247D" w:rsidRPr="00EB446D" w14:paraId="3192FA8F" w14:textId="77777777" w:rsidTr="0068247D">
        <w:tc>
          <w:tcPr>
            <w:tcW w:w="9356" w:type="dxa"/>
            <w:gridSpan w:val="2"/>
          </w:tcPr>
          <w:p w14:paraId="1AEA823C" w14:textId="7C4EFBF3" w:rsidR="0068247D" w:rsidRPr="00B0774A" w:rsidRDefault="0068247D" w:rsidP="00F32B7C">
            <w:pPr>
              <w:jc w:val="both"/>
              <w:rPr>
                <w:rFonts w:cstheme="minorHAnsi"/>
                <w:lang w:val="fr-BE"/>
              </w:rPr>
            </w:pPr>
            <w:r w:rsidRPr="00B0774A">
              <w:rPr>
                <w:rFonts w:cstheme="minorHAnsi"/>
                <w:lang w:val="fr-BE"/>
              </w:rPr>
              <w:t xml:space="preserve">Le fonds notarial </w:t>
            </w:r>
            <w:r>
              <w:rPr>
                <w:rFonts w:cstheme="minorHAnsi"/>
                <w:lang w:val="fr-BE"/>
              </w:rPr>
              <w:t>informe</w:t>
            </w:r>
            <w:r w:rsidRPr="00B0774A">
              <w:rPr>
                <w:rFonts w:cstheme="minorHAnsi"/>
                <w:lang w:val="fr-BE"/>
              </w:rPr>
              <w:t xml:space="preserve"> l</w:t>
            </w:r>
            <w:r>
              <w:rPr>
                <w:rFonts w:cstheme="minorHAnsi"/>
                <w:lang w:val="fr-BE"/>
              </w:rPr>
              <w:t>e notaire de la différence et lui demande de la contrôler et, le cas échéant, de la corriger.</w:t>
            </w:r>
          </w:p>
        </w:tc>
      </w:tr>
      <w:tr w:rsidR="0068247D" w:rsidRPr="00EB446D" w14:paraId="112AB94C" w14:textId="77777777" w:rsidTr="0068247D">
        <w:tc>
          <w:tcPr>
            <w:tcW w:w="9356" w:type="dxa"/>
            <w:gridSpan w:val="2"/>
          </w:tcPr>
          <w:p w14:paraId="1E933A27" w14:textId="6F16B3D6" w:rsidR="0068247D" w:rsidRPr="00B0774A" w:rsidRDefault="0068247D" w:rsidP="00F32B7C">
            <w:pPr>
              <w:jc w:val="both"/>
              <w:rPr>
                <w:rFonts w:cstheme="minorHAnsi"/>
                <w:lang w:val="fr-BE"/>
              </w:rPr>
            </w:pPr>
            <w:r>
              <w:rPr>
                <w:rFonts w:cstheme="minorHAnsi"/>
                <w:lang w:val="fr-BE"/>
              </w:rPr>
              <w:lastRenderedPageBreak/>
              <w:t>Une fois par an, au plus tard le 1</w:t>
            </w:r>
            <w:r w:rsidRPr="00B0774A">
              <w:rPr>
                <w:rFonts w:cstheme="minorHAnsi"/>
                <w:vertAlign w:val="superscript"/>
                <w:lang w:val="fr-BE"/>
              </w:rPr>
              <w:t>er</w:t>
            </w:r>
            <w:r>
              <w:rPr>
                <w:rFonts w:cstheme="minorHAnsi"/>
                <w:lang w:val="fr-BE"/>
              </w:rPr>
              <w:t xml:space="preserve"> mars, le fonds notarial transmet au président de la commission de contrôle une liste de toutes les différences constatées et non corrigées concernant les membres de sa compagnie.</w:t>
            </w:r>
          </w:p>
        </w:tc>
      </w:tr>
      <w:tr w:rsidR="0068247D" w:rsidRPr="00EB446D" w14:paraId="55BF7BD8" w14:textId="77777777" w:rsidTr="0068247D">
        <w:tc>
          <w:tcPr>
            <w:tcW w:w="9356" w:type="dxa"/>
            <w:gridSpan w:val="2"/>
          </w:tcPr>
          <w:p w14:paraId="649F7E5C" w14:textId="24DF862E" w:rsidR="0068247D" w:rsidRPr="00B0774A" w:rsidRDefault="0068247D" w:rsidP="00F32B7C">
            <w:pPr>
              <w:jc w:val="both"/>
              <w:rPr>
                <w:rFonts w:cstheme="minorHAnsi"/>
                <w:lang w:val="fr-BE"/>
              </w:rPr>
            </w:pPr>
            <w:r w:rsidRPr="00B0774A">
              <w:rPr>
                <w:rFonts w:cstheme="minorHAnsi"/>
                <w:lang w:val="fr-BE"/>
              </w:rPr>
              <w:t xml:space="preserve">La commission de contrôle </w:t>
            </w:r>
            <w:r>
              <w:rPr>
                <w:rFonts w:cstheme="minorHAnsi"/>
                <w:lang w:val="fr-BE"/>
              </w:rPr>
              <w:t>vérifie cette liste dans l’étude.</w:t>
            </w:r>
            <w:r w:rsidRPr="00B0774A">
              <w:rPr>
                <w:rFonts w:cstheme="minorHAnsi"/>
                <w:lang w:val="fr-BE"/>
              </w:rPr>
              <w:t xml:space="preserve"> </w:t>
            </w:r>
          </w:p>
        </w:tc>
      </w:tr>
      <w:tr w:rsidR="0068247D" w:rsidRPr="00EB446D" w14:paraId="7E67D09C" w14:textId="77777777" w:rsidTr="0068247D">
        <w:tc>
          <w:tcPr>
            <w:tcW w:w="9356" w:type="dxa"/>
            <w:gridSpan w:val="2"/>
          </w:tcPr>
          <w:p w14:paraId="16E8DCB5" w14:textId="191E7C77" w:rsidR="0068247D" w:rsidRPr="00B0774A" w:rsidRDefault="0068247D" w:rsidP="00F32B7C">
            <w:pPr>
              <w:jc w:val="both"/>
              <w:rPr>
                <w:rFonts w:cstheme="minorHAnsi"/>
                <w:lang w:val="fr-BE"/>
              </w:rPr>
            </w:pPr>
            <w:r w:rsidRPr="00B0774A">
              <w:rPr>
                <w:rFonts w:cstheme="minorHAnsi"/>
                <w:lang w:val="fr-BE"/>
              </w:rPr>
              <w:t>§ 4. Si la commission de contr</w:t>
            </w:r>
            <w:r>
              <w:rPr>
                <w:rFonts w:cstheme="minorHAnsi"/>
                <w:lang w:val="fr-BE"/>
              </w:rPr>
              <w:t xml:space="preserve">ôle constate des irrégularités, elle en informe le fonds notarial. </w:t>
            </w:r>
          </w:p>
        </w:tc>
      </w:tr>
      <w:tr w:rsidR="0068247D" w:rsidRPr="00EB446D" w14:paraId="1A7FDF17" w14:textId="77777777" w:rsidTr="0068247D">
        <w:tc>
          <w:tcPr>
            <w:tcW w:w="9356" w:type="dxa"/>
            <w:gridSpan w:val="2"/>
          </w:tcPr>
          <w:p w14:paraId="7C2B0C32" w14:textId="681E13AD" w:rsidR="0068247D" w:rsidRPr="00B0774A" w:rsidRDefault="0068247D" w:rsidP="00F32B7C">
            <w:pPr>
              <w:jc w:val="both"/>
              <w:rPr>
                <w:rFonts w:cstheme="minorHAnsi"/>
                <w:lang w:val="fr-BE"/>
              </w:rPr>
            </w:pPr>
            <w:r w:rsidRPr="00B0774A">
              <w:rPr>
                <w:rFonts w:cstheme="minorHAnsi"/>
                <w:lang w:val="fr-BE"/>
              </w:rPr>
              <w:t>Le notaire corrige les d</w:t>
            </w:r>
            <w:r>
              <w:rPr>
                <w:rFonts w:cstheme="minorHAnsi"/>
                <w:lang w:val="fr-BE"/>
              </w:rPr>
              <w:t>onnées erronées. A défaut, le fonds notarial procède lui-même aux corrections dans le mois suivant la communication par la commission de contrôle.</w:t>
            </w:r>
          </w:p>
        </w:tc>
      </w:tr>
      <w:tr w:rsidR="0068247D" w:rsidRPr="00EB446D" w14:paraId="27B155D6" w14:textId="77777777" w:rsidTr="0068247D">
        <w:tc>
          <w:tcPr>
            <w:tcW w:w="9356" w:type="dxa"/>
            <w:gridSpan w:val="2"/>
          </w:tcPr>
          <w:p w14:paraId="13D684CD" w14:textId="3D29B1BE" w:rsidR="0068247D" w:rsidRPr="00B0774A" w:rsidRDefault="0068247D" w:rsidP="00F32B7C">
            <w:pPr>
              <w:jc w:val="both"/>
              <w:rPr>
                <w:rFonts w:cstheme="minorHAnsi"/>
                <w:lang w:val="fr-BE"/>
              </w:rPr>
            </w:pPr>
            <w:r w:rsidRPr="00B0774A">
              <w:rPr>
                <w:rFonts w:cstheme="minorHAnsi"/>
                <w:lang w:val="fr-BE"/>
              </w:rPr>
              <w:t>Les données ainsi corrigées d</w:t>
            </w:r>
            <w:r>
              <w:rPr>
                <w:rFonts w:cstheme="minorHAnsi"/>
                <w:lang w:val="fr-BE"/>
              </w:rPr>
              <w:t>onnent lieu à une adaptation via le décompte trimestriel suivant.</w:t>
            </w:r>
          </w:p>
        </w:tc>
      </w:tr>
      <w:bookmarkEnd w:id="4"/>
      <w:bookmarkEnd w:id="5"/>
      <w:tr w:rsidR="0068247D" w:rsidRPr="00EB446D" w14:paraId="19393AB5" w14:textId="77777777" w:rsidTr="0068247D">
        <w:tc>
          <w:tcPr>
            <w:tcW w:w="9356" w:type="dxa"/>
            <w:gridSpan w:val="2"/>
          </w:tcPr>
          <w:p w14:paraId="6E3598F1" w14:textId="0FCA3554" w:rsidR="0068247D" w:rsidRPr="00DD0AB5" w:rsidRDefault="0068247D" w:rsidP="00F32B7C">
            <w:pPr>
              <w:jc w:val="center"/>
              <w:rPr>
                <w:rFonts w:cstheme="minorHAnsi"/>
                <w:b/>
                <w:bCs/>
                <w:lang w:val="fr-BE"/>
              </w:rPr>
            </w:pPr>
            <w:r w:rsidRPr="00DD0AB5">
              <w:rPr>
                <w:rFonts w:cstheme="minorHAnsi"/>
                <w:b/>
                <w:bCs/>
                <w:lang w:val="fr-BE"/>
              </w:rPr>
              <w:t xml:space="preserve">Titre VII. </w:t>
            </w:r>
            <w:r>
              <w:rPr>
                <w:rFonts w:cstheme="minorHAnsi"/>
                <w:b/>
                <w:bCs/>
                <w:lang w:val="fr-BE"/>
              </w:rPr>
              <w:t>Réclamation</w:t>
            </w:r>
            <w:r w:rsidRPr="00DD0AB5">
              <w:rPr>
                <w:rFonts w:cstheme="minorHAnsi"/>
                <w:b/>
                <w:bCs/>
                <w:lang w:val="fr-BE"/>
              </w:rPr>
              <w:t xml:space="preserve"> – Recouvrement – Discipline</w:t>
            </w:r>
          </w:p>
        </w:tc>
      </w:tr>
      <w:tr w:rsidR="0068247D" w:rsidRPr="00EB446D" w14:paraId="0F0B950E" w14:textId="77777777" w:rsidTr="0068247D">
        <w:tc>
          <w:tcPr>
            <w:tcW w:w="9356" w:type="dxa"/>
            <w:gridSpan w:val="2"/>
          </w:tcPr>
          <w:p w14:paraId="01FAD6B5" w14:textId="593B91C7" w:rsidR="0068247D" w:rsidRPr="00DD0AB5" w:rsidRDefault="0068247D" w:rsidP="00F32B7C">
            <w:pPr>
              <w:jc w:val="both"/>
              <w:rPr>
                <w:rFonts w:cstheme="minorHAnsi"/>
                <w:lang w:val="fr-BE"/>
              </w:rPr>
            </w:pPr>
            <w:r w:rsidRPr="00F742D7">
              <w:rPr>
                <w:b/>
                <w:bCs/>
                <w:lang w:val="fr-BE"/>
              </w:rPr>
              <w:t>Article </w:t>
            </w:r>
            <w:r>
              <w:rPr>
                <w:b/>
                <w:bCs/>
                <w:lang w:val="fr-BE"/>
              </w:rPr>
              <w:t xml:space="preserve">25. </w:t>
            </w:r>
            <w:r>
              <w:rPr>
                <w:lang w:val="fr-BE"/>
              </w:rPr>
              <w:t>Le notaire qui souhaite introduire une réclamation au sujet des montants figurant dans le décompte trimestriel, agit conformément à l’article 117</w:t>
            </w:r>
            <w:r w:rsidRPr="00DD0AB5">
              <w:rPr>
                <w:i/>
                <w:iCs/>
                <w:lang w:val="fr-BE"/>
              </w:rPr>
              <w:t>bis</w:t>
            </w:r>
            <w:r>
              <w:rPr>
                <w:lang w:val="fr-BE"/>
              </w:rPr>
              <w:t xml:space="preserve"> de la loi sur le notariat.</w:t>
            </w:r>
          </w:p>
        </w:tc>
      </w:tr>
      <w:tr w:rsidR="0068247D" w:rsidRPr="00EB446D" w14:paraId="5BB63F1A" w14:textId="77777777" w:rsidTr="0068247D">
        <w:tc>
          <w:tcPr>
            <w:tcW w:w="9356" w:type="dxa"/>
            <w:gridSpan w:val="2"/>
          </w:tcPr>
          <w:p w14:paraId="6D90811E" w14:textId="7B7BB3A6" w:rsidR="0068247D" w:rsidRPr="00AB5CAE" w:rsidRDefault="0068247D" w:rsidP="00F32B7C">
            <w:pPr>
              <w:jc w:val="both"/>
              <w:rPr>
                <w:rFonts w:cstheme="minorHAnsi"/>
                <w:bCs/>
                <w:lang w:val="fr-BE"/>
              </w:rPr>
            </w:pPr>
            <w:r w:rsidRPr="00F742D7">
              <w:rPr>
                <w:b/>
                <w:bCs/>
                <w:lang w:val="fr-BE"/>
              </w:rPr>
              <w:t>Article </w:t>
            </w:r>
            <w:r w:rsidRPr="00AB5CAE">
              <w:rPr>
                <w:bCs/>
                <w:lang w:val="fr-BE"/>
              </w:rPr>
              <w:t xml:space="preserve"> </w:t>
            </w:r>
            <w:r w:rsidRPr="00DD0AB5">
              <w:rPr>
                <w:b/>
                <w:lang w:val="fr-BE"/>
              </w:rPr>
              <w:t>26</w:t>
            </w:r>
            <w:r>
              <w:rPr>
                <w:bCs/>
                <w:lang w:val="fr-BE"/>
              </w:rPr>
              <w:t>. Lorsque le</w:t>
            </w:r>
            <w:r w:rsidRPr="00AB5CAE">
              <w:rPr>
                <w:bCs/>
                <w:lang w:val="fr-BE"/>
              </w:rPr>
              <w:t xml:space="preserve"> comité de direction</w:t>
            </w:r>
            <w:r>
              <w:rPr>
                <w:bCs/>
                <w:lang w:val="fr-BE"/>
              </w:rPr>
              <w:t xml:space="preserve"> doit statuer au sujet d’une réclamation, il</w:t>
            </w:r>
            <w:r w:rsidRPr="00AB5CAE">
              <w:rPr>
                <w:bCs/>
                <w:lang w:val="fr-BE"/>
              </w:rPr>
              <w:t xml:space="preserve"> peut demander un complément d’information auprès de la commission de contrôle.</w:t>
            </w:r>
          </w:p>
        </w:tc>
      </w:tr>
      <w:tr w:rsidR="0068247D" w:rsidRPr="00EB446D" w14:paraId="4E76DFEF" w14:textId="77777777" w:rsidTr="0068247D">
        <w:tc>
          <w:tcPr>
            <w:tcW w:w="9356" w:type="dxa"/>
            <w:gridSpan w:val="2"/>
          </w:tcPr>
          <w:p w14:paraId="5A6421F0" w14:textId="050DBBE0" w:rsidR="0068247D" w:rsidRPr="00AB5CAE" w:rsidRDefault="0068247D" w:rsidP="00F32B7C">
            <w:pPr>
              <w:jc w:val="both"/>
              <w:rPr>
                <w:rFonts w:cstheme="minorHAnsi"/>
                <w:bCs/>
                <w:lang w:val="fr-BE"/>
              </w:rPr>
            </w:pPr>
            <w:r w:rsidRPr="00AB5CAE">
              <w:rPr>
                <w:bCs/>
                <w:lang w:val="fr-BE"/>
              </w:rPr>
              <w:t>La commission de contrôle peut prendre connaissance des pièces du notaire ou de la société professionnelle concernés</w:t>
            </w:r>
            <w:r>
              <w:rPr>
                <w:bCs/>
                <w:lang w:val="fr-BE"/>
              </w:rPr>
              <w:t>,</w:t>
            </w:r>
            <w:r w:rsidRPr="00AB5CAE">
              <w:rPr>
                <w:bCs/>
                <w:lang w:val="fr-BE"/>
              </w:rPr>
              <w:t xml:space="preserve"> relatives au différend.</w:t>
            </w:r>
          </w:p>
        </w:tc>
      </w:tr>
      <w:tr w:rsidR="0068247D" w:rsidRPr="005D05AF" w14:paraId="74264A9F" w14:textId="77777777" w:rsidTr="0068247D">
        <w:tc>
          <w:tcPr>
            <w:tcW w:w="9356" w:type="dxa"/>
            <w:gridSpan w:val="2"/>
          </w:tcPr>
          <w:p w14:paraId="6139740F" w14:textId="5C22FA54" w:rsidR="0068247D" w:rsidRPr="00AB5CAE" w:rsidRDefault="0068247D" w:rsidP="00F32B7C">
            <w:pPr>
              <w:jc w:val="both"/>
              <w:rPr>
                <w:rFonts w:cstheme="minorHAnsi"/>
                <w:bCs/>
                <w:lang w:val="nl-BE"/>
              </w:rPr>
            </w:pPr>
            <w:r w:rsidRPr="00AB5CAE">
              <w:rPr>
                <w:bCs/>
                <w:lang w:val="fr-BE"/>
              </w:rPr>
              <w:t>Dans le mois de la demande, la commission de contrôle dresse un rapport écrit. Celui-ci est transmis au comité de direction.</w:t>
            </w:r>
          </w:p>
        </w:tc>
      </w:tr>
      <w:tr w:rsidR="0068247D" w:rsidRPr="00EB446D" w14:paraId="3171F9C0" w14:textId="77777777" w:rsidTr="0068247D">
        <w:tc>
          <w:tcPr>
            <w:tcW w:w="9356" w:type="dxa"/>
            <w:gridSpan w:val="2"/>
          </w:tcPr>
          <w:p w14:paraId="304DBDAA" w14:textId="6893865A" w:rsidR="0068247D" w:rsidRPr="00AB5CAE" w:rsidRDefault="0068247D" w:rsidP="00F32B7C">
            <w:pPr>
              <w:jc w:val="both"/>
              <w:rPr>
                <w:rFonts w:cstheme="minorHAnsi"/>
                <w:bCs/>
                <w:lang w:val="fr-BE"/>
              </w:rPr>
            </w:pPr>
            <w:r w:rsidRPr="00AB5CAE">
              <w:rPr>
                <w:bCs/>
                <w:lang w:val="fr-BE"/>
              </w:rPr>
              <w:t xml:space="preserve">Le comité de direction peut décider d’entendre le président de la commission de contrôle ou un membre de cette commission délégué par le président ainsi que le notaire ou un associé de la société professionnelle </w:t>
            </w:r>
            <w:r>
              <w:rPr>
                <w:bCs/>
                <w:lang w:val="fr-BE"/>
              </w:rPr>
              <w:t xml:space="preserve">notariale </w:t>
            </w:r>
            <w:r w:rsidRPr="00AB5CAE">
              <w:rPr>
                <w:bCs/>
                <w:lang w:val="fr-BE"/>
              </w:rPr>
              <w:t>concernés.</w:t>
            </w:r>
          </w:p>
        </w:tc>
      </w:tr>
      <w:tr w:rsidR="0068247D" w:rsidRPr="00EB446D" w14:paraId="621F4B78" w14:textId="77777777" w:rsidTr="0068247D">
        <w:tc>
          <w:tcPr>
            <w:tcW w:w="9356" w:type="dxa"/>
            <w:gridSpan w:val="2"/>
          </w:tcPr>
          <w:p w14:paraId="4B8FAE52" w14:textId="25E30E01" w:rsidR="0068247D" w:rsidRPr="00DD0AB5" w:rsidRDefault="0068247D" w:rsidP="00F32B7C">
            <w:pPr>
              <w:jc w:val="both"/>
              <w:rPr>
                <w:bCs/>
                <w:lang w:val="fr-BE"/>
              </w:rPr>
            </w:pPr>
            <w:r w:rsidRPr="00533598">
              <w:rPr>
                <w:b/>
                <w:lang w:val="fr-BE"/>
              </w:rPr>
              <w:t>Article 27.</w:t>
            </w:r>
            <w:r w:rsidRPr="00DD0AB5">
              <w:rPr>
                <w:bCs/>
                <w:lang w:val="fr-BE"/>
              </w:rPr>
              <w:t xml:space="preserve"> Le comité de d</w:t>
            </w:r>
            <w:r>
              <w:rPr>
                <w:bCs/>
                <w:lang w:val="fr-BE"/>
              </w:rPr>
              <w:t>irection peut procéder à un recouvrement forcé selon les dispositions de l’article 117</w:t>
            </w:r>
            <w:r w:rsidRPr="00DD0AB5">
              <w:rPr>
                <w:bCs/>
                <w:i/>
                <w:iCs/>
                <w:lang w:val="fr-BE"/>
              </w:rPr>
              <w:t>bis</w:t>
            </w:r>
            <w:r>
              <w:rPr>
                <w:bCs/>
                <w:lang w:val="fr-BE"/>
              </w:rPr>
              <w:t xml:space="preserve"> de la loi sur le notariat.</w:t>
            </w:r>
          </w:p>
        </w:tc>
      </w:tr>
      <w:tr w:rsidR="0068247D" w:rsidRPr="00DD0AB5" w14:paraId="5C3A5425" w14:textId="77777777" w:rsidTr="0068247D">
        <w:tc>
          <w:tcPr>
            <w:tcW w:w="9356" w:type="dxa"/>
            <w:gridSpan w:val="2"/>
          </w:tcPr>
          <w:p w14:paraId="4F17B9A8" w14:textId="47FFA972" w:rsidR="0068247D" w:rsidRPr="00DD0AB5" w:rsidRDefault="0068247D" w:rsidP="00F32B7C">
            <w:pPr>
              <w:jc w:val="both"/>
              <w:rPr>
                <w:bCs/>
                <w:lang w:val="fr-BE"/>
              </w:rPr>
            </w:pPr>
            <w:r w:rsidRPr="00DD0AB5">
              <w:rPr>
                <w:bCs/>
                <w:lang w:val="fr-BE"/>
              </w:rPr>
              <w:t>Avant qu’il ne soit p</w:t>
            </w:r>
            <w:r>
              <w:rPr>
                <w:bCs/>
                <w:lang w:val="fr-BE"/>
              </w:rPr>
              <w:t xml:space="preserve">rocédé à un recouvrement forcé, le fonds notarial envoie au moins deux rappels de paiement. Le syndic reçoit une copie du dernier rappel. </w:t>
            </w:r>
          </w:p>
        </w:tc>
      </w:tr>
      <w:tr w:rsidR="0068247D" w:rsidRPr="00EB446D" w14:paraId="1179A619" w14:textId="77777777" w:rsidTr="0068247D">
        <w:tc>
          <w:tcPr>
            <w:tcW w:w="9356" w:type="dxa"/>
            <w:gridSpan w:val="2"/>
          </w:tcPr>
          <w:p w14:paraId="16C7FE76" w14:textId="6AE345B3" w:rsidR="0068247D" w:rsidRPr="00AB5CAE" w:rsidRDefault="0068247D" w:rsidP="00F32B7C">
            <w:pPr>
              <w:jc w:val="both"/>
              <w:rPr>
                <w:rFonts w:cstheme="minorHAnsi"/>
                <w:lang w:val="fr-BE"/>
              </w:rPr>
            </w:pPr>
            <w:r w:rsidRPr="00F742D7">
              <w:rPr>
                <w:b/>
                <w:bCs/>
                <w:lang w:val="fr-BE"/>
              </w:rPr>
              <w:t>Article </w:t>
            </w:r>
            <w:r>
              <w:rPr>
                <w:b/>
                <w:bCs/>
                <w:lang w:val="fr-BE"/>
              </w:rPr>
              <w:t xml:space="preserve">28. </w:t>
            </w:r>
            <w:r w:rsidRPr="00AB5CAE">
              <w:rPr>
                <w:bCs/>
                <w:lang w:val="fr-BE"/>
              </w:rPr>
              <w:t xml:space="preserve">S’il existe des présomptions sérieuses de penser qu’un notaire ou une société professionnelle </w:t>
            </w:r>
            <w:r>
              <w:rPr>
                <w:bCs/>
                <w:lang w:val="fr-BE"/>
              </w:rPr>
              <w:t xml:space="preserve">notariale </w:t>
            </w:r>
            <w:r w:rsidRPr="00AB5CAE">
              <w:rPr>
                <w:bCs/>
                <w:lang w:val="fr-BE"/>
              </w:rPr>
              <w:t xml:space="preserve">ne respecte pas </w:t>
            </w:r>
            <w:r>
              <w:rPr>
                <w:bCs/>
                <w:lang w:val="fr-BE"/>
              </w:rPr>
              <w:t>ses</w:t>
            </w:r>
            <w:r w:rsidRPr="00AB5CAE">
              <w:rPr>
                <w:bCs/>
                <w:lang w:val="fr-BE"/>
              </w:rPr>
              <w:t xml:space="preserve"> obligations à l’égard du </w:t>
            </w:r>
            <w:r>
              <w:rPr>
                <w:bCs/>
                <w:lang w:val="fr-BE"/>
              </w:rPr>
              <w:t>f</w:t>
            </w:r>
            <w:r w:rsidRPr="00AB5CAE">
              <w:rPr>
                <w:bCs/>
                <w:lang w:val="fr-BE"/>
              </w:rPr>
              <w:t>onds notarial, le comité de direction peut en aviser le syndic de la chambre des notaires de la compagnie concernée en vue d’une éventuelle procédure disciplinaire</w:t>
            </w:r>
            <w:r>
              <w:rPr>
                <w:bCs/>
                <w:lang w:val="fr-BE"/>
              </w:rPr>
              <w:t xml:space="preserve"> ou le président de la commission de contrôle</w:t>
            </w:r>
            <w:r w:rsidRPr="00AB5CAE">
              <w:rPr>
                <w:bCs/>
                <w:lang w:val="fr-BE"/>
              </w:rPr>
              <w:t>.</w:t>
            </w:r>
          </w:p>
        </w:tc>
      </w:tr>
      <w:tr w:rsidR="0068247D" w:rsidRPr="00432261" w14:paraId="6072E02A" w14:textId="77777777" w:rsidTr="0068247D">
        <w:tc>
          <w:tcPr>
            <w:tcW w:w="9356" w:type="dxa"/>
            <w:gridSpan w:val="2"/>
          </w:tcPr>
          <w:p w14:paraId="27220DA9" w14:textId="6224FDBF" w:rsidR="0068247D" w:rsidRPr="002574C5" w:rsidRDefault="0068247D" w:rsidP="00F32B7C">
            <w:pPr>
              <w:jc w:val="center"/>
              <w:rPr>
                <w:rFonts w:cstheme="minorHAnsi"/>
                <w:b/>
                <w:bCs/>
                <w:lang w:val="fr-BE"/>
              </w:rPr>
            </w:pPr>
            <w:r w:rsidRPr="002574C5">
              <w:rPr>
                <w:rFonts w:cstheme="minorHAnsi"/>
                <w:b/>
                <w:bCs/>
                <w:lang w:val="fr-BE"/>
              </w:rPr>
              <w:t>Titre VIII – Dispositions finales</w:t>
            </w:r>
          </w:p>
        </w:tc>
      </w:tr>
      <w:tr w:rsidR="0068247D" w:rsidRPr="00EB446D" w14:paraId="78EF02E2" w14:textId="77777777" w:rsidTr="0068247D">
        <w:tc>
          <w:tcPr>
            <w:tcW w:w="9356" w:type="dxa"/>
            <w:gridSpan w:val="2"/>
          </w:tcPr>
          <w:p w14:paraId="6435A45A" w14:textId="5CBF15FF" w:rsidR="0068247D" w:rsidRPr="00DA71BB" w:rsidRDefault="0068247D" w:rsidP="00F32B7C">
            <w:pPr>
              <w:jc w:val="both"/>
              <w:rPr>
                <w:rFonts w:cstheme="minorHAnsi"/>
                <w:lang w:val="fr-BE"/>
              </w:rPr>
            </w:pPr>
            <w:r w:rsidRPr="00DA71BB">
              <w:rPr>
                <w:rFonts w:cstheme="minorHAnsi"/>
                <w:b/>
                <w:bCs/>
                <w:lang w:val="fr-BE"/>
              </w:rPr>
              <w:t>Article 29.</w:t>
            </w:r>
            <w:r w:rsidRPr="00DA71BB">
              <w:rPr>
                <w:rFonts w:cstheme="minorHAnsi"/>
                <w:lang w:val="fr-BE"/>
              </w:rPr>
              <w:t xml:space="preserve"> Le règlement d’ordre </w:t>
            </w:r>
            <w:r>
              <w:rPr>
                <w:rFonts w:cstheme="minorHAnsi"/>
                <w:lang w:val="fr-BE"/>
              </w:rPr>
              <w:t>intérieur du fonds notarial du 11 avril 2000, modifié en dernier lieu le 22 juin 2017, est abrogé.</w:t>
            </w:r>
          </w:p>
        </w:tc>
      </w:tr>
      <w:tr w:rsidR="0068247D" w:rsidRPr="00EB446D" w14:paraId="6604F2A1" w14:textId="77777777" w:rsidTr="0068247D">
        <w:tc>
          <w:tcPr>
            <w:tcW w:w="9356" w:type="dxa"/>
            <w:gridSpan w:val="2"/>
          </w:tcPr>
          <w:p w14:paraId="41D6BC5C" w14:textId="5B1B00A9" w:rsidR="0068247D" w:rsidRPr="00DA71BB" w:rsidRDefault="0068247D" w:rsidP="00F32B7C">
            <w:pPr>
              <w:jc w:val="both"/>
              <w:rPr>
                <w:rFonts w:cstheme="minorHAnsi"/>
                <w:lang w:val="fr-BE"/>
              </w:rPr>
            </w:pPr>
            <w:r w:rsidRPr="00DA71BB">
              <w:rPr>
                <w:rFonts w:cstheme="minorHAnsi"/>
                <w:b/>
                <w:bCs/>
                <w:lang w:val="fr-BE"/>
              </w:rPr>
              <w:lastRenderedPageBreak/>
              <w:t>Article 30.</w:t>
            </w:r>
            <w:r w:rsidRPr="00DA71BB">
              <w:rPr>
                <w:rFonts w:cstheme="minorHAnsi"/>
                <w:lang w:val="fr-BE"/>
              </w:rPr>
              <w:t xml:space="preserve"> Le titre III </w:t>
            </w:r>
            <w:r>
              <w:rPr>
                <w:rFonts w:cstheme="minorHAnsi"/>
                <w:lang w:val="fr-BE"/>
              </w:rPr>
              <w:t>« </w:t>
            </w:r>
            <w:r w:rsidRPr="00DA71BB">
              <w:rPr>
                <w:rFonts w:cstheme="minorHAnsi"/>
                <w:lang w:val="fr-BE"/>
              </w:rPr>
              <w:t>C</w:t>
            </w:r>
            <w:r>
              <w:rPr>
                <w:rFonts w:cstheme="minorHAnsi"/>
                <w:lang w:val="fr-BE"/>
              </w:rPr>
              <w:t>ontributions » du règlement d’ordre intérieur du fonds notarial du 11 avril 2000, modifié en dernier lieu le 22 juin 2017, reste d’application pour les contributions dues avant le 31 mars 2022.</w:t>
            </w:r>
          </w:p>
        </w:tc>
      </w:tr>
      <w:tr w:rsidR="0068247D" w:rsidRPr="00EB446D" w14:paraId="4C266CD2" w14:textId="77777777" w:rsidTr="0068247D">
        <w:tc>
          <w:tcPr>
            <w:tcW w:w="9356" w:type="dxa"/>
            <w:gridSpan w:val="2"/>
          </w:tcPr>
          <w:p w14:paraId="62C57500" w14:textId="66F075C6" w:rsidR="0068247D" w:rsidRPr="00DA71BB" w:rsidRDefault="0068247D" w:rsidP="00F32B7C">
            <w:pPr>
              <w:jc w:val="both"/>
              <w:rPr>
                <w:rFonts w:cstheme="minorHAnsi"/>
                <w:lang w:val="fr-BE"/>
              </w:rPr>
            </w:pPr>
            <w:r w:rsidRPr="00DA71BB">
              <w:rPr>
                <w:rFonts w:cstheme="minorHAnsi"/>
                <w:b/>
                <w:bCs/>
                <w:lang w:val="fr-BE"/>
              </w:rPr>
              <w:t>Article 31.</w:t>
            </w:r>
            <w:r w:rsidRPr="00DA71BB">
              <w:rPr>
                <w:rFonts w:cstheme="minorHAnsi"/>
                <w:lang w:val="fr-BE"/>
              </w:rPr>
              <w:t xml:space="preserve"> L’article 16, alinéas 1 et 2, d</w:t>
            </w:r>
            <w:r>
              <w:rPr>
                <w:rFonts w:cstheme="minorHAnsi"/>
                <w:lang w:val="fr-BE"/>
              </w:rPr>
              <w:t>u règlement d’ordre intérieur du fonds notarial du 11 avril 2000, modifié en dernier lieu le 22 juin 2017, reste d’application pour les demandes de remboursement relatives à des actes reçus avant la date visée à l’article 33.</w:t>
            </w:r>
          </w:p>
        </w:tc>
      </w:tr>
      <w:tr w:rsidR="0068247D" w:rsidRPr="00EB446D" w14:paraId="703DC718" w14:textId="77777777" w:rsidTr="0068247D">
        <w:tc>
          <w:tcPr>
            <w:tcW w:w="9356" w:type="dxa"/>
            <w:gridSpan w:val="2"/>
          </w:tcPr>
          <w:p w14:paraId="49E1A32D" w14:textId="0284B47F" w:rsidR="0068247D" w:rsidRPr="00DA71BB" w:rsidRDefault="0068247D" w:rsidP="00F32B7C">
            <w:pPr>
              <w:jc w:val="both"/>
              <w:rPr>
                <w:rFonts w:cstheme="minorHAnsi"/>
                <w:lang w:val="fr-BE"/>
              </w:rPr>
            </w:pPr>
            <w:r w:rsidRPr="00DA71BB">
              <w:rPr>
                <w:rFonts w:cstheme="minorHAnsi"/>
                <w:lang w:val="fr-BE"/>
              </w:rPr>
              <w:t>La demande de remboursement é</w:t>
            </w:r>
            <w:r>
              <w:rPr>
                <w:rFonts w:cstheme="minorHAnsi"/>
                <w:lang w:val="fr-BE"/>
              </w:rPr>
              <w:t>lectronique peut être introduite jusqu’au 30 juin 2023 au plus tard.</w:t>
            </w:r>
          </w:p>
        </w:tc>
      </w:tr>
      <w:tr w:rsidR="0068247D" w:rsidRPr="00EB446D" w14:paraId="28D06B07" w14:textId="77777777" w:rsidTr="0068247D">
        <w:tc>
          <w:tcPr>
            <w:tcW w:w="9356" w:type="dxa"/>
            <w:gridSpan w:val="2"/>
          </w:tcPr>
          <w:p w14:paraId="2FD8BCD1" w14:textId="6CD6B68E" w:rsidR="0068247D" w:rsidRPr="00DA71BB" w:rsidRDefault="0068247D" w:rsidP="00F32B7C">
            <w:pPr>
              <w:jc w:val="both"/>
              <w:rPr>
                <w:rFonts w:cstheme="minorHAnsi"/>
                <w:lang w:val="fr-BE"/>
              </w:rPr>
            </w:pPr>
            <w:r w:rsidRPr="00DA71BB">
              <w:rPr>
                <w:rFonts w:cstheme="minorHAnsi"/>
                <w:lang w:val="fr-BE"/>
              </w:rPr>
              <w:t>Le remboursement se fait v</w:t>
            </w:r>
            <w:r>
              <w:rPr>
                <w:rFonts w:cstheme="minorHAnsi"/>
                <w:lang w:val="fr-BE"/>
              </w:rPr>
              <w:t>ia le décompte trimestriel visé à l’article 12.</w:t>
            </w:r>
          </w:p>
        </w:tc>
      </w:tr>
      <w:tr w:rsidR="0068247D" w:rsidRPr="00EB446D" w14:paraId="060BDE70" w14:textId="77777777" w:rsidTr="0068247D">
        <w:tc>
          <w:tcPr>
            <w:tcW w:w="9356" w:type="dxa"/>
            <w:gridSpan w:val="2"/>
          </w:tcPr>
          <w:p w14:paraId="6B5DBC40" w14:textId="754AFBA7" w:rsidR="0068247D" w:rsidRPr="00834448" w:rsidRDefault="0068247D" w:rsidP="00F32B7C">
            <w:pPr>
              <w:jc w:val="both"/>
              <w:rPr>
                <w:rFonts w:cstheme="minorHAnsi"/>
                <w:lang w:val="fr-BE"/>
              </w:rPr>
            </w:pPr>
            <w:r w:rsidRPr="00834448">
              <w:rPr>
                <w:rFonts w:cstheme="minorHAnsi"/>
                <w:b/>
                <w:bCs/>
                <w:lang w:val="fr-BE"/>
              </w:rPr>
              <w:t>Article 32.</w:t>
            </w:r>
            <w:r w:rsidRPr="00834448">
              <w:rPr>
                <w:rFonts w:cstheme="minorHAnsi"/>
                <w:lang w:val="fr-BE"/>
              </w:rPr>
              <w:t xml:space="preserve"> L’article 18 du règlement d</w:t>
            </w:r>
            <w:r>
              <w:rPr>
                <w:rFonts w:cstheme="minorHAnsi"/>
                <w:lang w:val="fr-BE"/>
              </w:rPr>
              <w:t xml:space="preserve">’ordre intérieur du fonds notarial du 11 avril 2000, modifié en dernier lieu le 22 juin 2017, reste d’application pour les demandes de remboursement introduites </w:t>
            </w:r>
            <w:r>
              <w:rPr>
                <w:lang w:val="fr-BE"/>
              </w:rPr>
              <w:t>avant la date visée à l’article 33</w:t>
            </w:r>
            <w:r>
              <w:rPr>
                <w:rFonts w:cstheme="minorHAnsi"/>
                <w:lang w:val="fr-BE"/>
              </w:rPr>
              <w:t>.</w:t>
            </w:r>
          </w:p>
        </w:tc>
      </w:tr>
      <w:tr w:rsidR="0068247D" w:rsidRPr="00EB446D" w14:paraId="2ADB157C" w14:textId="77777777" w:rsidTr="0068247D">
        <w:tc>
          <w:tcPr>
            <w:tcW w:w="9356" w:type="dxa"/>
            <w:gridSpan w:val="2"/>
          </w:tcPr>
          <w:p w14:paraId="5F5DC1A7" w14:textId="0D5A45E6" w:rsidR="0068247D" w:rsidRPr="009230A9" w:rsidRDefault="0068247D" w:rsidP="00F32B7C">
            <w:pPr>
              <w:jc w:val="both"/>
              <w:rPr>
                <w:rFonts w:cstheme="minorHAnsi"/>
                <w:lang w:val="fr-BE"/>
              </w:rPr>
            </w:pPr>
            <w:r w:rsidRPr="009230A9">
              <w:rPr>
                <w:rFonts w:cstheme="minorHAnsi"/>
                <w:b/>
                <w:bCs/>
                <w:lang w:val="fr-BE"/>
              </w:rPr>
              <w:t>Article 33.</w:t>
            </w:r>
            <w:r w:rsidRPr="009230A9">
              <w:rPr>
                <w:rFonts w:cstheme="minorHAnsi"/>
                <w:lang w:val="fr-BE"/>
              </w:rPr>
              <w:t xml:space="preserve"> Le présent règlement entre en vigueur le même jour que l’article 77 de la loi du 22 novembre 2022 portant modification de la loi du 16 mars 1803 contenant organisation du notariat, introduisant un conseil de discipline pour les notaires et les huissiers de justice dans le Code judiciaire et des dispositions diverses.</w:t>
            </w:r>
          </w:p>
        </w:tc>
      </w:tr>
      <w:tr w:rsidR="0068247D" w:rsidRPr="00EB446D" w14:paraId="6FA2DAC4" w14:textId="77777777" w:rsidTr="0068247D">
        <w:tc>
          <w:tcPr>
            <w:tcW w:w="9356" w:type="dxa"/>
            <w:gridSpan w:val="2"/>
          </w:tcPr>
          <w:p w14:paraId="6D5BA3AB" w14:textId="6992976D" w:rsidR="0068247D" w:rsidRPr="00112B85" w:rsidRDefault="0068247D" w:rsidP="00F32B7C">
            <w:pPr>
              <w:jc w:val="both"/>
              <w:rPr>
                <w:rFonts w:cstheme="minorHAnsi"/>
                <w:lang w:val="fr-BE"/>
              </w:rPr>
            </w:pPr>
            <w:r w:rsidRPr="009230A9">
              <w:rPr>
                <w:rFonts w:cstheme="minorHAnsi"/>
                <w:b/>
                <w:bCs/>
                <w:lang w:val="fr-BE"/>
              </w:rPr>
              <w:t>Article 3</w:t>
            </w:r>
            <w:r>
              <w:rPr>
                <w:rFonts w:cstheme="minorHAnsi"/>
                <w:b/>
                <w:bCs/>
                <w:lang w:val="fr-BE"/>
              </w:rPr>
              <w:t>4.</w:t>
            </w:r>
            <w:r>
              <w:rPr>
                <w:rFonts w:cstheme="minorHAnsi"/>
                <w:lang w:val="fr-BE"/>
              </w:rPr>
              <w:t xml:space="preserve"> L’article 9, troisième et quatrième alinéa, entre en vigueur le 1</w:t>
            </w:r>
            <w:r w:rsidRPr="00112B85">
              <w:rPr>
                <w:rFonts w:cstheme="minorHAnsi"/>
                <w:vertAlign w:val="superscript"/>
                <w:lang w:val="fr-BE"/>
              </w:rPr>
              <w:t>er</w:t>
            </w:r>
            <w:r>
              <w:rPr>
                <w:rFonts w:cstheme="minorHAnsi"/>
                <w:lang w:val="fr-BE"/>
              </w:rPr>
              <w:t xml:space="preserve"> janvier 2024.</w:t>
            </w:r>
          </w:p>
        </w:tc>
      </w:tr>
    </w:tbl>
    <w:p w14:paraId="07EC0E71" w14:textId="7F2C8900" w:rsidR="008F7F23" w:rsidRPr="00EB446D" w:rsidRDefault="008F7F23" w:rsidP="00C41ABD">
      <w:pPr>
        <w:rPr>
          <w:lang w:val="fr-BE"/>
        </w:rPr>
      </w:pPr>
    </w:p>
    <w:sectPr w:rsidR="008F7F23" w:rsidRPr="00EB446D" w:rsidSect="00431933">
      <w:headerReference w:type="default" r:id="rId9"/>
      <w:footerReference w:type="default" r:id="rId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FC23D" w14:textId="77777777" w:rsidR="00533598" w:rsidRDefault="00533598" w:rsidP="00076B0F">
      <w:pPr>
        <w:spacing w:after="0" w:line="240" w:lineRule="auto"/>
      </w:pPr>
      <w:r>
        <w:separator/>
      </w:r>
    </w:p>
  </w:endnote>
  <w:endnote w:type="continuationSeparator" w:id="0">
    <w:p w14:paraId="5F94C19D" w14:textId="77777777" w:rsidR="00533598" w:rsidRDefault="00533598" w:rsidP="0007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887297"/>
      <w:docPartObj>
        <w:docPartGallery w:val="Page Numbers (Bottom of Page)"/>
        <w:docPartUnique/>
      </w:docPartObj>
    </w:sdtPr>
    <w:sdtEndPr>
      <w:rPr>
        <w:noProof/>
      </w:rPr>
    </w:sdtEndPr>
    <w:sdtContent>
      <w:p w14:paraId="27090C7C" w14:textId="644C6185" w:rsidR="00533598" w:rsidRDefault="005335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12545E" w14:textId="77777777" w:rsidR="00533598" w:rsidRDefault="00533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3126B" w14:textId="77777777" w:rsidR="00533598" w:rsidRDefault="00533598" w:rsidP="00076B0F">
      <w:pPr>
        <w:spacing w:after="0" w:line="240" w:lineRule="auto"/>
      </w:pPr>
      <w:r>
        <w:separator/>
      </w:r>
    </w:p>
  </w:footnote>
  <w:footnote w:type="continuationSeparator" w:id="0">
    <w:p w14:paraId="4C56D97B" w14:textId="77777777" w:rsidR="00533598" w:rsidRDefault="00533598" w:rsidP="00076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265E" w14:textId="3AAD47AE" w:rsidR="00533598" w:rsidRPr="009230A9" w:rsidRDefault="0068247D" w:rsidP="009230A9">
    <w:pPr>
      <w:pStyle w:val="Header"/>
      <w:rPr>
        <w:lang w:val="nl-BE"/>
      </w:rPr>
    </w:pPr>
    <w:r>
      <w:rPr>
        <w:lang w:val="nl-BE"/>
      </w:rPr>
      <w:t>22</w:t>
    </w:r>
    <w:r w:rsidR="00533598" w:rsidRPr="009230A9">
      <w:rPr>
        <w:lang w:val="nl-BE"/>
      </w:rPr>
      <w:t>/</w:t>
    </w:r>
    <w:r>
      <w:rPr>
        <w:lang w:val="nl-BE"/>
      </w:rPr>
      <w:t>06</w:t>
    </w:r>
    <w:r w:rsidR="00533598" w:rsidRPr="009230A9">
      <w:rPr>
        <w:lang w:val="nl-BE"/>
      </w:rPr>
      <w:t>/202</w:t>
    </w:r>
    <w:r>
      <w:rPr>
        <w:lang w:val="nl-BE"/>
      </w:rPr>
      <w:t>3</w:t>
    </w:r>
    <w:r w:rsidR="00533598" w:rsidRPr="009230A9">
      <w:rPr>
        <w:lang w:val="nl-B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771C"/>
    <w:multiLevelType w:val="hybridMultilevel"/>
    <w:tmpl w:val="204EB63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8AA0495"/>
    <w:multiLevelType w:val="hybridMultilevel"/>
    <w:tmpl w:val="AC86FAE6"/>
    <w:lvl w:ilvl="0" w:tplc="37F649A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8606F"/>
    <w:multiLevelType w:val="hybridMultilevel"/>
    <w:tmpl w:val="785A7F40"/>
    <w:lvl w:ilvl="0" w:tplc="5F5CDBC8">
      <w:start w:val="3"/>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3244A4E"/>
    <w:multiLevelType w:val="hybridMultilevel"/>
    <w:tmpl w:val="833E83F8"/>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AF945FB"/>
    <w:multiLevelType w:val="hybridMultilevel"/>
    <w:tmpl w:val="72C6935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B4F7FE4"/>
    <w:multiLevelType w:val="hybridMultilevel"/>
    <w:tmpl w:val="1F8465CC"/>
    <w:lvl w:ilvl="0" w:tplc="CEF2A03A">
      <w:start w:val="4"/>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B4132AC"/>
    <w:multiLevelType w:val="hybridMultilevel"/>
    <w:tmpl w:val="659686C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11B30EA"/>
    <w:multiLevelType w:val="hybridMultilevel"/>
    <w:tmpl w:val="7A0A48B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6320CB7"/>
    <w:multiLevelType w:val="hybridMultilevel"/>
    <w:tmpl w:val="149C02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1AE0C4B"/>
    <w:multiLevelType w:val="hybridMultilevel"/>
    <w:tmpl w:val="AF3C3A88"/>
    <w:lvl w:ilvl="0" w:tplc="506462DA">
      <w:start w:val="3"/>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5F837B1"/>
    <w:multiLevelType w:val="hybridMultilevel"/>
    <w:tmpl w:val="CA92FC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97D3A69"/>
    <w:multiLevelType w:val="hybridMultilevel"/>
    <w:tmpl w:val="E9BA31D4"/>
    <w:lvl w:ilvl="0" w:tplc="94D66576">
      <w:start w:val="2"/>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6A44C1C"/>
    <w:multiLevelType w:val="hybridMultilevel"/>
    <w:tmpl w:val="315ABF56"/>
    <w:lvl w:ilvl="0" w:tplc="77CEBE74">
      <w:start w:val="2"/>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74096856">
    <w:abstractNumId w:val="1"/>
  </w:num>
  <w:num w:numId="2" w16cid:durableId="437678293">
    <w:abstractNumId w:val="8"/>
  </w:num>
  <w:num w:numId="3" w16cid:durableId="1838156658">
    <w:abstractNumId w:val="10"/>
  </w:num>
  <w:num w:numId="4" w16cid:durableId="749037369">
    <w:abstractNumId w:val="6"/>
  </w:num>
  <w:num w:numId="5" w16cid:durableId="602111921">
    <w:abstractNumId w:val="0"/>
  </w:num>
  <w:num w:numId="6" w16cid:durableId="1133328572">
    <w:abstractNumId w:val="11"/>
  </w:num>
  <w:num w:numId="7" w16cid:durableId="581060672">
    <w:abstractNumId w:val="4"/>
  </w:num>
  <w:num w:numId="8" w16cid:durableId="880901185">
    <w:abstractNumId w:val="12"/>
  </w:num>
  <w:num w:numId="9" w16cid:durableId="793256060">
    <w:abstractNumId w:val="2"/>
  </w:num>
  <w:num w:numId="10" w16cid:durableId="25838421">
    <w:abstractNumId w:val="9"/>
  </w:num>
  <w:num w:numId="11" w16cid:durableId="2135248600">
    <w:abstractNumId w:val="5"/>
  </w:num>
  <w:num w:numId="12" w16cid:durableId="1063599566">
    <w:abstractNumId w:val="7"/>
  </w:num>
  <w:num w:numId="13" w16cid:durableId="1070077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89"/>
    <w:rsid w:val="00002925"/>
    <w:rsid w:val="00003843"/>
    <w:rsid w:val="00003A66"/>
    <w:rsid w:val="00005380"/>
    <w:rsid w:val="0000546F"/>
    <w:rsid w:val="00007F4C"/>
    <w:rsid w:val="00011565"/>
    <w:rsid w:val="00012767"/>
    <w:rsid w:val="00014A19"/>
    <w:rsid w:val="00017F7D"/>
    <w:rsid w:val="000214E8"/>
    <w:rsid w:val="0002280F"/>
    <w:rsid w:val="000231B7"/>
    <w:rsid w:val="0002418F"/>
    <w:rsid w:val="00024E0E"/>
    <w:rsid w:val="000319D9"/>
    <w:rsid w:val="00031FC7"/>
    <w:rsid w:val="000341B0"/>
    <w:rsid w:val="00041CB5"/>
    <w:rsid w:val="00041DCC"/>
    <w:rsid w:val="0004383E"/>
    <w:rsid w:val="0004508A"/>
    <w:rsid w:val="00047AB4"/>
    <w:rsid w:val="00054D6D"/>
    <w:rsid w:val="00055183"/>
    <w:rsid w:val="0006375F"/>
    <w:rsid w:val="00067517"/>
    <w:rsid w:val="000712CF"/>
    <w:rsid w:val="00073170"/>
    <w:rsid w:val="00073C27"/>
    <w:rsid w:val="000763CF"/>
    <w:rsid w:val="00076A5E"/>
    <w:rsid w:val="00076B0F"/>
    <w:rsid w:val="0008049B"/>
    <w:rsid w:val="0008112B"/>
    <w:rsid w:val="00082519"/>
    <w:rsid w:val="00085860"/>
    <w:rsid w:val="00085C23"/>
    <w:rsid w:val="000940AE"/>
    <w:rsid w:val="00094421"/>
    <w:rsid w:val="000A05AC"/>
    <w:rsid w:val="000A1361"/>
    <w:rsid w:val="000A1AD4"/>
    <w:rsid w:val="000A2074"/>
    <w:rsid w:val="000A3FC2"/>
    <w:rsid w:val="000A5EA6"/>
    <w:rsid w:val="000B3963"/>
    <w:rsid w:val="000B7E2F"/>
    <w:rsid w:val="000C0D6D"/>
    <w:rsid w:val="000C4A6D"/>
    <w:rsid w:val="000C53A1"/>
    <w:rsid w:val="000C54EB"/>
    <w:rsid w:val="000C57E1"/>
    <w:rsid w:val="000C632B"/>
    <w:rsid w:val="000D0AB4"/>
    <w:rsid w:val="000D1FBE"/>
    <w:rsid w:val="000D4350"/>
    <w:rsid w:val="000D6346"/>
    <w:rsid w:val="000E1DD3"/>
    <w:rsid w:val="000E379A"/>
    <w:rsid w:val="000E4137"/>
    <w:rsid w:val="000E43BF"/>
    <w:rsid w:val="000E559F"/>
    <w:rsid w:val="000E5753"/>
    <w:rsid w:val="000E5D84"/>
    <w:rsid w:val="000E61BD"/>
    <w:rsid w:val="000E6B3C"/>
    <w:rsid w:val="000E7260"/>
    <w:rsid w:val="000E7868"/>
    <w:rsid w:val="000E79D6"/>
    <w:rsid w:val="000F0DA8"/>
    <w:rsid w:val="000F225C"/>
    <w:rsid w:val="000F31F1"/>
    <w:rsid w:val="00102D48"/>
    <w:rsid w:val="00103CBC"/>
    <w:rsid w:val="00104844"/>
    <w:rsid w:val="00104D20"/>
    <w:rsid w:val="001058C5"/>
    <w:rsid w:val="00105C2D"/>
    <w:rsid w:val="00106018"/>
    <w:rsid w:val="00106D41"/>
    <w:rsid w:val="00111A4E"/>
    <w:rsid w:val="00112B85"/>
    <w:rsid w:val="00114944"/>
    <w:rsid w:val="001157E4"/>
    <w:rsid w:val="00115D92"/>
    <w:rsid w:val="001164C4"/>
    <w:rsid w:val="00116D5C"/>
    <w:rsid w:val="00116E97"/>
    <w:rsid w:val="00122692"/>
    <w:rsid w:val="00122842"/>
    <w:rsid w:val="00122CE0"/>
    <w:rsid w:val="00124461"/>
    <w:rsid w:val="0012659E"/>
    <w:rsid w:val="00131C09"/>
    <w:rsid w:val="00132339"/>
    <w:rsid w:val="0013248D"/>
    <w:rsid w:val="001332A9"/>
    <w:rsid w:val="00134031"/>
    <w:rsid w:val="0013437D"/>
    <w:rsid w:val="0013463F"/>
    <w:rsid w:val="001372FF"/>
    <w:rsid w:val="00137736"/>
    <w:rsid w:val="00140830"/>
    <w:rsid w:val="001408B3"/>
    <w:rsid w:val="001440CB"/>
    <w:rsid w:val="001441F9"/>
    <w:rsid w:val="00145B8D"/>
    <w:rsid w:val="001461BE"/>
    <w:rsid w:val="0014714E"/>
    <w:rsid w:val="00151263"/>
    <w:rsid w:val="0015148F"/>
    <w:rsid w:val="00152EBD"/>
    <w:rsid w:val="001534F2"/>
    <w:rsid w:val="00153986"/>
    <w:rsid w:val="001610EB"/>
    <w:rsid w:val="0016357F"/>
    <w:rsid w:val="00165127"/>
    <w:rsid w:val="00165906"/>
    <w:rsid w:val="001701C0"/>
    <w:rsid w:val="00170A7C"/>
    <w:rsid w:val="0017142F"/>
    <w:rsid w:val="00175FAC"/>
    <w:rsid w:val="001761F3"/>
    <w:rsid w:val="001766A7"/>
    <w:rsid w:val="00177BB5"/>
    <w:rsid w:val="001806B2"/>
    <w:rsid w:val="00180855"/>
    <w:rsid w:val="001815C7"/>
    <w:rsid w:val="001858B8"/>
    <w:rsid w:val="00190D95"/>
    <w:rsid w:val="00191D98"/>
    <w:rsid w:val="00192261"/>
    <w:rsid w:val="0019500B"/>
    <w:rsid w:val="00195819"/>
    <w:rsid w:val="001965B7"/>
    <w:rsid w:val="001A12C6"/>
    <w:rsid w:val="001A16AC"/>
    <w:rsid w:val="001A21A4"/>
    <w:rsid w:val="001A2B5F"/>
    <w:rsid w:val="001A4412"/>
    <w:rsid w:val="001A441E"/>
    <w:rsid w:val="001A5967"/>
    <w:rsid w:val="001B2F89"/>
    <w:rsid w:val="001B612F"/>
    <w:rsid w:val="001B64C9"/>
    <w:rsid w:val="001B6D8C"/>
    <w:rsid w:val="001B704B"/>
    <w:rsid w:val="001B79DC"/>
    <w:rsid w:val="001C213C"/>
    <w:rsid w:val="001C6539"/>
    <w:rsid w:val="001C751C"/>
    <w:rsid w:val="001D4FD2"/>
    <w:rsid w:val="001D52FE"/>
    <w:rsid w:val="001D53B0"/>
    <w:rsid w:val="001D57E8"/>
    <w:rsid w:val="001E2823"/>
    <w:rsid w:val="001E2C07"/>
    <w:rsid w:val="001E5E44"/>
    <w:rsid w:val="001E70A8"/>
    <w:rsid w:val="001E7635"/>
    <w:rsid w:val="001F013F"/>
    <w:rsid w:val="001F2DA8"/>
    <w:rsid w:val="001F3181"/>
    <w:rsid w:val="001F605D"/>
    <w:rsid w:val="002005A3"/>
    <w:rsid w:val="00204A81"/>
    <w:rsid w:val="0020524C"/>
    <w:rsid w:val="002062CD"/>
    <w:rsid w:val="0020750B"/>
    <w:rsid w:val="00211A7E"/>
    <w:rsid w:val="00212D8F"/>
    <w:rsid w:val="002147CD"/>
    <w:rsid w:val="0021521E"/>
    <w:rsid w:val="0022255F"/>
    <w:rsid w:val="00230B4E"/>
    <w:rsid w:val="002327E0"/>
    <w:rsid w:val="00232FDC"/>
    <w:rsid w:val="002341D7"/>
    <w:rsid w:val="00234DB6"/>
    <w:rsid w:val="00235D4E"/>
    <w:rsid w:val="00237026"/>
    <w:rsid w:val="00237BA6"/>
    <w:rsid w:val="0024050E"/>
    <w:rsid w:val="00240534"/>
    <w:rsid w:val="00240F71"/>
    <w:rsid w:val="00241CE8"/>
    <w:rsid w:val="002435A1"/>
    <w:rsid w:val="00243EFF"/>
    <w:rsid w:val="0024651F"/>
    <w:rsid w:val="00250BB2"/>
    <w:rsid w:val="0025264E"/>
    <w:rsid w:val="00252D36"/>
    <w:rsid w:val="00255BB8"/>
    <w:rsid w:val="00256F59"/>
    <w:rsid w:val="00256FD5"/>
    <w:rsid w:val="002574C5"/>
    <w:rsid w:val="00260B29"/>
    <w:rsid w:val="00261C75"/>
    <w:rsid w:val="002630D1"/>
    <w:rsid w:val="0026413D"/>
    <w:rsid w:val="002645B0"/>
    <w:rsid w:val="002651F4"/>
    <w:rsid w:val="00267D77"/>
    <w:rsid w:val="002722BC"/>
    <w:rsid w:val="002815DE"/>
    <w:rsid w:val="002834DD"/>
    <w:rsid w:val="00283D9D"/>
    <w:rsid w:val="00285007"/>
    <w:rsid w:val="00286044"/>
    <w:rsid w:val="00290A2F"/>
    <w:rsid w:val="002A49A5"/>
    <w:rsid w:val="002A4AA2"/>
    <w:rsid w:val="002A4F6D"/>
    <w:rsid w:val="002A517E"/>
    <w:rsid w:val="002A6618"/>
    <w:rsid w:val="002A7D2F"/>
    <w:rsid w:val="002B2673"/>
    <w:rsid w:val="002B2FE4"/>
    <w:rsid w:val="002B4393"/>
    <w:rsid w:val="002B4411"/>
    <w:rsid w:val="002B5F4B"/>
    <w:rsid w:val="002B705C"/>
    <w:rsid w:val="002B75D5"/>
    <w:rsid w:val="002C102E"/>
    <w:rsid w:val="002C1581"/>
    <w:rsid w:val="002C4BA2"/>
    <w:rsid w:val="002D183F"/>
    <w:rsid w:val="002D2A29"/>
    <w:rsid w:val="002D4FE0"/>
    <w:rsid w:val="002D6DAF"/>
    <w:rsid w:val="002E1256"/>
    <w:rsid w:val="002E439D"/>
    <w:rsid w:val="002E6426"/>
    <w:rsid w:val="002F028E"/>
    <w:rsid w:val="002F3745"/>
    <w:rsid w:val="002F631A"/>
    <w:rsid w:val="002F6A8B"/>
    <w:rsid w:val="002F7CC0"/>
    <w:rsid w:val="00301CF4"/>
    <w:rsid w:val="003035C1"/>
    <w:rsid w:val="00312B22"/>
    <w:rsid w:val="00315469"/>
    <w:rsid w:val="00316183"/>
    <w:rsid w:val="0032468A"/>
    <w:rsid w:val="00324C34"/>
    <w:rsid w:val="00324EB1"/>
    <w:rsid w:val="003250A5"/>
    <w:rsid w:val="003259C3"/>
    <w:rsid w:val="00325BDD"/>
    <w:rsid w:val="003265EB"/>
    <w:rsid w:val="00326D1C"/>
    <w:rsid w:val="00327CD6"/>
    <w:rsid w:val="00330ED0"/>
    <w:rsid w:val="00332FA4"/>
    <w:rsid w:val="003330B7"/>
    <w:rsid w:val="00333709"/>
    <w:rsid w:val="003353B2"/>
    <w:rsid w:val="0034075A"/>
    <w:rsid w:val="00341362"/>
    <w:rsid w:val="003426B0"/>
    <w:rsid w:val="00343AAF"/>
    <w:rsid w:val="00343EB1"/>
    <w:rsid w:val="003456F3"/>
    <w:rsid w:val="00351721"/>
    <w:rsid w:val="00352F95"/>
    <w:rsid w:val="00354C0A"/>
    <w:rsid w:val="00354E7C"/>
    <w:rsid w:val="00360F9A"/>
    <w:rsid w:val="00363483"/>
    <w:rsid w:val="00363DAB"/>
    <w:rsid w:val="0036538E"/>
    <w:rsid w:val="0036590D"/>
    <w:rsid w:val="0037021B"/>
    <w:rsid w:val="003731C0"/>
    <w:rsid w:val="003741F2"/>
    <w:rsid w:val="00377E4F"/>
    <w:rsid w:val="00380889"/>
    <w:rsid w:val="00381A22"/>
    <w:rsid w:val="00381D51"/>
    <w:rsid w:val="003824D0"/>
    <w:rsid w:val="00384C77"/>
    <w:rsid w:val="003853D2"/>
    <w:rsid w:val="00387DBB"/>
    <w:rsid w:val="00391CDD"/>
    <w:rsid w:val="0039201C"/>
    <w:rsid w:val="0039237C"/>
    <w:rsid w:val="00395B0E"/>
    <w:rsid w:val="00396BF9"/>
    <w:rsid w:val="003A32B6"/>
    <w:rsid w:val="003A5606"/>
    <w:rsid w:val="003A6134"/>
    <w:rsid w:val="003B0729"/>
    <w:rsid w:val="003B0ADB"/>
    <w:rsid w:val="003B0DB9"/>
    <w:rsid w:val="003B28B1"/>
    <w:rsid w:val="003B30B5"/>
    <w:rsid w:val="003B4309"/>
    <w:rsid w:val="003B77AF"/>
    <w:rsid w:val="003C01F0"/>
    <w:rsid w:val="003C04CF"/>
    <w:rsid w:val="003C390E"/>
    <w:rsid w:val="003C4082"/>
    <w:rsid w:val="003C4244"/>
    <w:rsid w:val="003C5A66"/>
    <w:rsid w:val="003C67BD"/>
    <w:rsid w:val="003D0B67"/>
    <w:rsid w:val="003D13A2"/>
    <w:rsid w:val="003D18CD"/>
    <w:rsid w:val="003D2607"/>
    <w:rsid w:val="003D60A9"/>
    <w:rsid w:val="003E02A3"/>
    <w:rsid w:val="003E471E"/>
    <w:rsid w:val="003E477C"/>
    <w:rsid w:val="003F0DB1"/>
    <w:rsid w:val="003F1C68"/>
    <w:rsid w:val="003F1E10"/>
    <w:rsid w:val="0040231F"/>
    <w:rsid w:val="00403B3B"/>
    <w:rsid w:val="00404154"/>
    <w:rsid w:val="0040461A"/>
    <w:rsid w:val="00406370"/>
    <w:rsid w:val="00406DED"/>
    <w:rsid w:val="004070D9"/>
    <w:rsid w:val="00412369"/>
    <w:rsid w:val="00412EC2"/>
    <w:rsid w:val="004153E4"/>
    <w:rsid w:val="004162F3"/>
    <w:rsid w:val="004169F4"/>
    <w:rsid w:val="004223C1"/>
    <w:rsid w:val="00422E0A"/>
    <w:rsid w:val="004233A8"/>
    <w:rsid w:val="00425FF6"/>
    <w:rsid w:val="00426463"/>
    <w:rsid w:val="004274D5"/>
    <w:rsid w:val="004318F4"/>
    <w:rsid w:val="00431933"/>
    <w:rsid w:val="00432261"/>
    <w:rsid w:val="00433969"/>
    <w:rsid w:val="00436A93"/>
    <w:rsid w:val="00437691"/>
    <w:rsid w:val="00437BC9"/>
    <w:rsid w:val="00442F3E"/>
    <w:rsid w:val="00443892"/>
    <w:rsid w:val="00444622"/>
    <w:rsid w:val="00444C20"/>
    <w:rsid w:val="00445CD5"/>
    <w:rsid w:val="004464D1"/>
    <w:rsid w:val="00450003"/>
    <w:rsid w:val="00452387"/>
    <w:rsid w:val="004558F1"/>
    <w:rsid w:val="00455D5B"/>
    <w:rsid w:val="00457BE2"/>
    <w:rsid w:val="00457C66"/>
    <w:rsid w:val="00463111"/>
    <w:rsid w:val="00463FEC"/>
    <w:rsid w:val="00463FFF"/>
    <w:rsid w:val="004707CD"/>
    <w:rsid w:val="0047107A"/>
    <w:rsid w:val="00471C10"/>
    <w:rsid w:val="004727A5"/>
    <w:rsid w:val="004770B8"/>
    <w:rsid w:val="0048027C"/>
    <w:rsid w:val="00480710"/>
    <w:rsid w:val="004869B3"/>
    <w:rsid w:val="004918C9"/>
    <w:rsid w:val="00492175"/>
    <w:rsid w:val="0049712A"/>
    <w:rsid w:val="004A123A"/>
    <w:rsid w:val="004A2B65"/>
    <w:rsid w:val="004A47FA"/>
    <w:rsid w:val="004A4D11"/>
    <w:rsid w:val="004A6945"/>
    <w:rsid w:val="004A6BE9"/>
    <w:rsid w:val="004A7FBC"/>
    <w:rsid w:val="004B2084"/>
    <w:rsid w:val="004B462E"/>
    <w:rsid w:val="004C07DC"/>
    <w:rsid w:val="004C1AE0"/>
    <w:rsid w:val="004C45F8"/>
    <w:rsid w:val="004C65B9"/>
    <w:rsid w:val="004C7CE4"/>
    <w:rsid w:val="004D1104"/>
    <w:rsid w:val="004D1232"/>
    <w:rsid w:val="004D3700"/>
    <w:rsid w:val="004E08F0"/>
    <w:rsid w:val="004E2F03"/>
    <w:rsid w:val="004E3BEB"/>
    <w:rsid w:val="004E5492"/>
    <w:rsid w:val="004E76F0"/>
    <w:rsid w:val="004F05C2"/>
    <w:rsid w:val="004F0B09"/>
    <w:rsid w:val="004F1845"/>
    <w:rsid w:val="004F1B13"/>
    <w:rsid w:val="004F445D"/>
    <w:rsid w:val="004F5E00"/>
    <w:rsid w:val="004F7358"/>
    <w:rsid w:val="00501106"/>
    <w:rsid w:val="00501303"/>
    <w:rsid w:val="005028E2"/>
    <w:rsid w:val="00504BC2"/>
    <w:rsid w:val="00504F5E"/>
    <w:rsid w:val="00511765"/>
    <w:rsid w:val="005162BA"/>
    <w:rsid w:val="005172D7"/>
    <w:rsid w:val="0051777E"/>
    <w:rsid w:val="0052372D"/>
    <w:rsid w:val="00523D81"/>
    <w:rsid w:val="00526754"/>
    <w:rsid w:val="005278DE"/>
    <w:rsid w:val="005302A2"/>
    <w:rsid w:val="005329A0"/>
    <w:rsid w:val="00532F72"/>
    <w:rsid w:val="00533598"/>
    <w:rsid w:val="005375C3"/>
    <w:rsid w:val="00540E7E"/>
    <w:rsid w:val="00543217"/>
    <w:rsid w:val="00543FF8"/>
    <w:rsid w:val="00547A96"/>
    <w:rsid w:val="0055079E"/>
    <w:rsid w:val="0055200A"/>
    <w:rsid w:val="00552921"/>
    <w:rsid w:val="00555212"/>
    <w:rsid w:val="0055629B"/>
    <w:rsid w:val="00560309"/>
    <w:rsid w:val="005624F7"/>
    <w:rsid w:val="005631F5"/>
    <w:rsid w:val="00566C23"/>
    <w:rsid w:val="00567B1A"/>
    <w:rsid w:val="00570202"/>
    <w:rsid w:val="0057192C"/>
    <w:rsid w:val="00571CEE"/>
    <w:rsid w:val="00571D8E"/>
    <w:rsid w:val="00573DF9"/>
    <w:rsid w:val="0058013D"/>
    <w:rsid w:val="00580355"/>
    <w:rsid w:val="00581FE7"/>
    <w:rsid w:val="005826B0"/>
    <w:rsid w:val="005835A8"/>
    <w:rsid w:val="00586367"/>
    <w:rsid w:val="00586EF0"/>
    <w:rsid w:val="00586F52"/>
    <w:rsid w:val="00593710"/>
    <w:rsid w:val="00593C85"/>
    <w:rsid w:val="0059412D"/>
    <w:rsid w:val="00594F8B"/>
    <w:rsid w:val="0059560C"/>
    <w:rsid w:val="005A116D"/>
    <w:rsid w:val="005A1DE7"/>
    <w:rsid w:val="005A255F"/>
    <w:rsid w:val="005A2E35"/>
    <w:rsid w:val="005B5153"/>
    <w:rsid w:val="005B58A4"/>
    <w:rsid w:val="005B60F0"/>
    <w:rsid w:val="005B7EC5"/>
    <w:rsid w:val="005C13B0"/>
    <w:rsid w:val="005C5A67"/>
    <w:rsid w:val="005C66CC"/>
    <w:rsid w:val="005C69A5"/>
    <w:rsid w:val="005C7035"/>
    <w:rsid w:val="005D05AF"/>
    <w:rsid w:val="005D205F"/>
    <w:rsid w:val="005D2239"/>
    <w:rsid w:val="005D26B6"/>
    <w:rsid w:val="005D2D5B"/>
    <w:rsid w:val="005D35A5"/>
    <w:rsid w:val="005D49E3"/>
    <w:rsid w:val="005D4F68"/>
    <w:rsid w:val="005D69D1"/>
    <w:rsid w:val="005E2035"/>
    <w:rsid w:val="005E2041"/>
    <w:rsid w:val="005E26EB"/>
    <w:rsid w:val="005E35D4"/>
    <w:rsid w:val="005E391F"/>
    <w:rsid w:val="005E40D2"/>
    <w:rsid w:val="005E5E53"/>
    <w:rsid w:val="005E6D6C"/>
    <w:rsid w:val="005F2D79"/>
    <w:rsid w:val="005F3A7D"/>
    <w:rsid w:val="005F6B15"/>
    <w:rsid w:val="006015BB"/>
    <w:rsid w:val="00604D5A"/>
    <w:rsid w:val="00604E7D"/>
    <w:rsid w:val="006065C6"/>
    <w:rsid w:val="00606FF2"/>
    <w:rsid w:val="0060772F"/>
    <w:rsid w:val="006127DF"/>
    <w:rsid w:val="0061399F"/>
    <w:rsid w:val="006151BF"/>
    <w:rsid w:val="00616B1D"/>
    <w:rsid w:val="0062010B"/>
    <w:rsid w:val="0062162F"/>
    <w:rsid w:val="00625E96"/>
    <w:rsid w:val="00627CAE"/>
    <w:rsid w:val="00632382"/>
    <w:rsid w:val="006337D6"/>
    <w:rsid w:val="00635539"/>
    <w:rsid w:val="00637CDB"/>
    <w:rsid w:val="0064292E"/>
    <w:rsid w:val="006444DD"/>
    <w:rsid w:val="00644C70"/>
    <w:rsid w:val="00644F27"/>
    <w:rsid w:val="00645A6A"/>
    <w:rsid w:val="00646972"/>
    <w:rsid w:val="00651765"/>
    <w:rsid w:val="00652D74"/>
    <w:rsid w:val="00655881"/>
    <w:rsid w:val="006569E8"/>
    <w:rsid w:val="00673CFF"/>
    <w:rsid w:val="006747C7"/>
    <w:rsid w:val="006775E8"/>
    <w:rsid w:val="00677E2D"/>
    <w:rsid w:val="0068247D"/>
    <w:rsid w:val="00683A4C"/>
    <w:rsid w:val="00685E68"/>
    <w:rsid w:val="006908B3"/>
    <w:rsid w:val="00690ECF"/>
    <w:rsid w:val="006922DA"/>
    <w:rsid w:val="0069354F"/>
    <w:rsid w:val="00693756"/>
    <w:rsid w:val="00694F1D"/>
    <w:rsid w:val="006A3053"/>
    <w:rsid w:val="006A3168"/>
    <w:rsid w:val="006A51A9"/>
    <w:rsid w:val="006A7943"/>
    <w:rsid w:val="006B5300"/>
    <w:rsid w:val="006B72F9"/>
    <w:rsid w:val="006B73BE"/>
    <w:rsid w:val="006C039F"/>
    <w:rsid w:val="006C1579"/>
    <w:rsid w:val="006C4873"/>
    <w:rsid w:val="006C56E3"/>
    <w:rsid w:val="006C5855"/>
    <w:rsid w:val="006C6F06"/>
    <w:rsid w:val="006C7B79"/>
    <w:rsid w:val="006D3783"/>
    <w:rsid w:val="006D6F43"/>
    <w:rsid w:val="006E0BD8"/>
    <w:rsid w:val="006E1A28"/>
    <w:rsid w:val="006E2AC3"/>
    <w:rsid w:val="006E3F6E"/>
    <w:rsid w:val="006E4C5E"/>
    <w:rsid w:val="006F3E70"/>
    <w:rsid w:val="006F5506"/>
    <w:rsid w:val="006F6841"/>
    <w:rsid w:val="006F6A54"/>
    <w:rsid w:val="006F6FAF"/>
    <w:rsid w:val="006F71DA"/>
    <w:rsid w:val="006F73A2"/>
    <w:rsid w:val="006F7F41"/>
    <w:rsid w:val="007052D8"/>
    <w:rsid w:val="0070726C"/>
    <w:rsid w:val="00707E05"/>
    <w:rsid w:val="00712E2D"/>
    <w:rsid w:val="00714D0E"/>
    <w:rsid w:val="00715D60"/>
    <w:rsid w:val="007212C2"/>
    <w:rsid w:val="00722C71"/>
    <w:rsid w:val="00723FA9"/>
    <w:rsid w:val="007242A6"/>
    <w:rsid w:val="007247CD"/>
    <w:rsid w:val="00724B4A"/>
    <w:rsid w:val="00724CF9"/>
    <w:rsid w:val="00730055"/>
    <w:rsid w:val="0073240E"/>
    <w:rsid w:val="0073349C"/>
    <w:rsid w:val="00736B92"/>
    <w:rsid w:val="00736C63"/>
    <w:rsid w:val="007403E3"/>
    <w:rsid w:val="007453E3"/>
    <w:rsid w:val="007454E8"/>
    <w:rsid w:val="00746B54"/>
    <w:rsid w:val="0075279B"/>
    <w:rsid w:val="00752F51"/>
    <w:rsid w:val="00753E39"/>
    <w:rsid w:val="00755E49"/>
    <w:rsid w:val="0075617F"/>
    <w:rsid w:val="0075754F"/>
    <w:rsid w:val="007600C7"/>
    <w:rsid w:val="00760180"/>
    <w:rsid w:val="00760469"/>
    <w:rsid w:val="00760C42"/>
    <w:rsid w:val="00762BE0"/>
    <w:rsid w:val="00762DE3"/>
    <w:rsid w:val="00762F9B"/>
    <w:rsid w:val="00763023"/>
    <w:rsid w:val="00763DF5"/>
    <w:rsid w:val="007647EE"/>
    <w:rsid w:val="00764B8A"/>
    <w:rsid w:val="00765E3E"/>
    <w:rsid w:val="00766F83"/>
    <w:rsid w:val="00771817"/>
    <w:rsid w:val="00772430"/>
    <w:rsid w:val="007748E7"/>
    <w:rsid w:val="00775489"/>
    <w:rsid w:val="0077660A"/>
    <w:rsid w:val="007772CE"/>
    <w:rsid w:val="007772F5"/>
    <w:rsid w:val="00781B77"/>
    <w:rsid w:val="00783BAF"/>
    <w:rsid w:val="00784CD4"/>
    <w:rsid w:val="00785667"/>
    <w:rsid w:val="00793B21"/>
    <w:rsid w:val="0079700C"/>
    <w:rsid w:val="007A29E4"/>
    <w:rsid w:val="007A39DF"/>
    <w:rsid w:val="007A4A1D"/>
    <w:rsid w:val="007A4D36"/>
    <w:rsid w:val="007A6F42"/>
    <w:rsid w:val="007B1441"/>
    <w:rsid w:val="007B2ECD"/>
    <w:rsid w:val="007B5444"/>
    <w:rsid w:val="007C2358"/>
    <w:rsid w:val="007C279B"/>
    <w:rsid w:val="007C2B55"/>
    <w:rsid w:val="007C3B77"/>
    <w:rsid w:val="007C5BB7"/>
    <w:rsid w:val="007C6B80"/>
    <w:rsid w:val="007C7555"/>
    <w:rsid w:val="007D08F4"/>
    <w:rsid w:val="007D2222"/>
    <w:rsid w:val="007D40FD"/>
    <w:rsid w:val="007D6665"/>
    <w:rsid w:val="007D7E65"/>
    <w:rsid w:val="007E40A0"/>
    <w:rsid w:val="007E6694"/>
    <w:rsid w:val="007F0808"/>
    <w:rsid w:val="007F17EC"/>
    <w:rsid w:val="007F497B"/>
    <w:rsid w:val="007F49AE"/>
    <w:rsid w:val="00801508"/>
    <w:rsid w:val="008015F5"/>
    <w:rsid w:val="00801A2E"/>
    <w:rsid w:val="00805436"/>
    <w:rsid w:val="00807DE4"/>
    <w:rsid w:val="00812E51"/>
    <w:rsid w:val="008141F8"/>
    <w:rsid w:val="00816D20"/>
    <w:rsid w:val="00823B84"/>
    <w:rsid w:val="00824E4B"/>
    <w:rsid w:val="0082588F"/>
    <w:rsid w:val="00830EFB"/>
    <w:rsid w:val="00833020"/>
    <w:rsid w:val="00833133"/>
    <w:rsid w:val="00833A6E"/>
    <w:rsid w:val="0083443A"/>
    <w:rsid w:val="00834448"/>
    <w:rsid w:val="0084086E"/>
    <w:rsid w:val="008412DA"/>
    <w:rsid w:val="0084219E"/>
    <w:rsid w:val="00842D16"/>
    <w:rsid w:val="00845ADA"/>
    <w:rsid w:val="008505CB"/>
    <w:rsid w:val="0085071B"/>
    <w:rsid w:val="00851FB8"/>
    <w:rsid w:val="008528E9"/>
    <w:rsid w:val="00852F50"/>
    <w:rsid w:val="00853993"/>
    <w:rsid w:val="00856E60"/>
    <w:rsid w:val="008572BA"/>
    <w:rsid w:val="008613A6"/>
    <w:rsid w:val="00862A13"/>
    <w:rsid w:val="00864D0F"/>
    <w:rsid w:val="00864DF3"/>
    <w:rsid w:val="0086721D"/>
    <w:rsid w:val="00870AF5"/>
    <w:rsid w:val="00871408"/>
    <w:rsid w:val="00871E5D"/>
    <w:rsid w:val="00872FBA"/>
    <w:rsid w:val="00874763"/>
    <w:rsid w:val="00874CB9"/>
    <w:rsid w:val="00881659"/>
    <w:rsid w:val="00882F01"/>
    <w:rsid w:val="00883078"/>
    <w:rsid w:val="00885E90"/>
    <w:rsid w:val="008946D4"/>
    <w:rsid w:val="008959DD"/>
    <w:rsid w:val="00895C2C"/>
    <w:rsid w:val="0089669D"/>
    <w:rsid w:val="0089775A"/>
    <w:rsid w:val="008A4355"/>
    <w:rsid w:val="008A5AA5"/>
    <w:rsid w:val="008A61B0"/>
    <w:rsid w:val="008B29B2"/>
    <w:rsid w:val="008B5004"/>
    <w:rsid w:val="008B5038"/>
    <w:rsid w:val="008B70A0"/>
    <w:rsid w:val="008B75A0"/>
    <w:rsid w:val="008C148E"/>
    <w:rsid w:val="008C28E5"/>
    <w:rsid w:val="008C3B86"/>
    <w:rsid w:val="008C620A"/>
    <w:rsid w:val="008C7B8C"/>
    <w:rsid w:val="008D06B1"/>
    <w:rsid w:val="008D0EAF"/>
    <w:rsid w:val="008D2948"/>
    <w:rsid w:val="008D3188"/>
    <w:rsid w:val="008D528E"/>
    <w:rsid w:val="008D581A"/>
    <w:rsid w:val="008D66D7"/>
    <w:rsid w:val="008D7F4A"/>
    <w:rsid w:val="008E1DDF"/>
    <w:rsid w:val="008E368F"/>
    <w:rsid w:val="008E38FB"/>
    <w:rsid w:val="008E4AC6"/>
    <w:rsid w:val="008E64E6"/>
    <w:rsid w:val="008E763B"/>
    <w:rsid w:val="008E7692"/>
    <w:rsid w:val="008F51C2"/>
    <w:rsid w:val="008F54C0"/>
    <w:rsid w:val="008F689B"/>
    <w:rsid w:val="008F6D5F"/>
    <w:rsid w:val="008F7664"/>
    <w:rsid w:val="008F7B06"/>
    <w:rsid w:val="008F7F23"/>
    <w:rsid w:val="0090082B"/>
    <w:rsid w:val="00901E14"/>
    <w:rsid w:val="009026B8"/>
    <w:rsid w:val="009066C0"/>
    <w:rsid w:val="00910DCC"/>
    <w:rsid w:val="009133C5"/>
    <w:rsid w:val="009217EA"/>
    <w:rsid w:val="009230A9"/>
    <w:rsid w:val="00925ABE"/>
    <w:rsid w:val="00925AC3"/>
    <w:rsid w:val="00926EA1"/>
    <w:rsid w:val="00935945"/>
    <w:rsid w:val="00935B44"/>
    <w:rsid w:val="00937013"/>
    <w:rsid w:val="00937865"/>
    <w:rsid w:val="009378A9"/>
    <w:rsid w:val="009412DA"/>
    <w:rsid w:val="00941D85"/>
    <w:rsid w:val="009428AF"/>
    <w:rsid w:val="00943017"/>
    <w:rsid w:val="00943F82"/>
    <w:rsid w:val="00945B4E"/>
    <w:rsid w:val="00946183"/>
    <w:rsid w:val="0095167C"/>
    <w:rsid w:val="00952769"/>
    <w:rsid w:val="00957CA7"/>
    <w:rsid w:val="0096026B"/>
    <w:rsid w:val="00963FE5"/>
    <w:rsid w:val="00966085"/>
    <w:rsid w:val="00966C7B"/>
    <w:rsid w:val="009678D8"/>
    <w:rsid w:val="0097042B"/>
    <w:rsid w:val="00972815"/>
    <w:rsid w:val="00974DF1"/>
    <w:rsid w:val="00975A8C"/>
    <w:rsid w:val="009764EA"/>
    <w:rsid w:val="009769D9"/>
    <w:rsid w:val="00977C34"/>
    <w:rsid w:val="00980AC2"/>
    <w:rsid w:val="00985AF5"/>
    <w:rsid w:val="0098676F"/>
    <w:rsid w:val="0099564D"/>
    <w:rsid w:val="009965FF"/>
    <w:rsid w:val="009967A0"/>
    <w:rsid w:val="00997A24"/>
    <w:rsid w:val="009A1F0E"/>
    <w:rsid w:val="009A3203"/>
    <w:rsid w:val="009A3334"/>
    <w:rsid w:val="009A5D26"/>
    <w:rsid w:val="009A6B01"/>
    <w:rsid w:val="009A6E99"/>
    <w:rsid w:val="009B0642"/>
    <w:rsid w:val="009B10C0"/>
    <w:rsid w:val="009B2166"/>
    <w:rsid w:val="009B2BC3"/>
    <w:rsid w:val="009B3EBF"/>
    <w:rsid w:val="009B6124"/>
    <w:rsid w:val="009B62BF"/>
    <w:rsid w:val="009C001F"/>
    <w:rsid w:val="009C0A20"/>
    <w:rsid w:val="009C25E9"/>
    <w:rsid w:val="009C55A7"/>
    <w:rsid w:val="009C60E0"/>
    <w:rsid w:val="009C71EE"/>
    <w:rsid w:val="009C7D1B"/>
    <w:rsid w:val="009D1CE5"/>
    <w:rsid w:val="009D4967"/>
    <w:rsid w:val="009D632F"/>
    <w:rsid w:val="009D6C76"/>
    <w:rsid w:val="009E0016"/>
    <w:rsid w:val="009E04E8"/>
    <w:rsid w:val="009E0B01"/>
    <w:rsid w:val="009E5A8D"/>
    <w:rsid w:val="009E5FEE"/>
    <w:rsid w:val="009F0BE3"/>
    <w:rsid w:val="009F17C2"/>
    <w:rsid w:val="009F20C0"/>
    <w:rsid w:val="009F24D0"/>
    <w:rsid w:val="009F2CE8"/>
    <w:rsid w:val="00A00467"/>
    <w:rsid w:val="00A032C5"/>
    <w:rsid w:val="00A04044"/>
    <w:rsid w:val="00A0440B"/>
    <w:rsid w:val="00A0498D"/>
    <w:rsid w:val="00A04EE9"/>
    <w:rsid w:val="00A06548"/>
    <w:rsid w:val="00A077FC"/>
    <w:rsid w:val="00A07C24"/>
    <w:rsid w:val="00A1385D"/>
    <w:rsid w:val="00A14A6E"/>
    <w:rsid w:val="00A15A72"/>
    <w:rsid w:val="00A1645F"/>
    <w:rsid w:val="00A16873"/>
    <w:rsid w:val="00A210E5"/>
    <w:rsid w:val="00A21579"/>
    <w:rsid w:val="00A2163F"/>
    <w:rsid w:val="00A22196"/>
    <w:rsid w:val="00A22395"/>
    <w:rsid w:val="00A225B0"/>
    <w:rsid w:val="00A22625"/>
    <w:rsid w:val="00A237CB"/>
    <w:rsid w:val="00A23EEE"/>
    <w:rsid w:val="00A250B6"/>
    <w:rsid w:val="00A26244"/>
    <w:rsid w:val="00A32045"/>
    <w:rsid w:val="00A32B74"/>
    <w:rsid w:val="00A330C6"/>
    <w:rsid w:val="00A3342E"/>
    <w:rsid w:val="00A35A03"/>
    <w:rsid w:val="00A3699F"/>
    <w:rsid w:val="00A36EE7"/>
    <w:rsid w:val="00A41865"/>
    <w:rsid w:val="00A45341"/>
    <w:rsid w:val="00A464DF"/>
    <w:rsid w:val="00A47BCD"/>
    <w:rsid w:val="00A5099B"/>
    <w:rsid w:val="00A54408"/>
    <w:rsid w:val="00A5638C"/>
    <w:rsid w:val="00A566C8"/>
    <w:rsid w:val="00A56B73"/>
    <w:rsid w:val="00A57BE7"/>
    <w:rsid w:val="00A60954"/>
    <w:rsid w:val="00A60BF7"/>
    <w:rsid w:val="00A61A48"/>
    <w:rsid w:val="00A61CA0"/>
    <w:rsid w:val="00A62751"/>
    <w:rsid w:val="00A700F8"/>
    <w:rsid w:val="00A70897"/>
    <w:rsid w:val="00A73D34"/>
    <w:rsid w:val="00A75C59"/>
    <w:rsid w:val="00A7716E"/>
    <w:rsid w:val="00A77AF6"/>
    <w:rsid w:val="00A81608"/>
    <w:rsid w:val="00A85146"/>
    <w:rsid w:val="00A85D83"/>
    <w:rsid w:val="00A900EA"/>
    <w:rsid w:val="00A96246"/>
    <w:rsid w:val="00A962F0"/>
    <w:rsid w:val="00AA03BA"/>
    <w:rsid w:val="00AA4B2C"/>
    <w:rsid w:val="00AA6354"/>
    <w:rsid w:val="00AA697F"/>
    <w:rsid w:val="00AA789E"/>
    <w:rsid w:val="00AB5CAE"/>
    <w:rsid w:val="00AB669D"/>
    <w:rsid w:val="00AB6E33"/>
    <w:rsid w:val="00AB7648"/>
    <w:rsid w:val="00AC5254"/>
    <w:rsid w:val="00AC604F"/>
    <w:rsid w:val="00AC69E1"/>
    <w:rsid w:val="00AC7B95"/>
    <w:rsid w:val="00AD0DD1"/>
    <w:rsid w:val="00AD194F"/>
    <w:rsid w:val="00AD1FD9"/>
    <w:rsid w:val="00AD2344"/>
    <w:rsid w:val="00AD32E0"/>
    <w:rsid w:val="00AD36FB"/>
    <w:rsid w:val="00AD48C5"/>
    <w:rsid w:val="00AE0C43"/>
    <w:rsid w:val="00AE1ACE"/>
    <w:rsid w:val="00AE204C"/>
    <w:rsid w:val="00AE632A"/>
    <w:rsid w:val="00AE7444"/>
    <w:rsid w:val="00AE7738"/>
    <w:rsid w:val="00AF18B3"/>
    <w:rsid w:val="00AF19A5"/>
    <w:rsid w:val="00AF1EB6"/>
    <w:rsid w:val="00AF41A4"/>
    <w:rsid w:val="00AF7D61"/>
    <w:rsid w:val="00B02A7C"/>
    <w:rsid w:val="00B0543C"/>
    <w:rsid w:val="00B060AF"/>
    <w:rsid w:val="00B06568"/>
    <w:rsid w:val="00B070C2"/>
    <w:rsid w:val="00B0774A"/>
    <w:rsid w:val="00B07C47"/>
    <w:rsid w:val="00B100D0"/>
    <w:rsid w:val="00B10443"/>
    <w:rsid w:val="00B10736"/>
    <w:rsid w:val="00B155B8"/>
    <w:rsid w:val="00B227E8"/>
    <w:rsid w:val="00B24569"/>
    <w:rsid w:val="00B24582"/>
    <w:rsid w:val="00B26078"/>
    <w:rsid w:val="00B3096C"/>
    <w:rsid w:val="00B322C4"/>
    <w:rsid w:val="00B33ACF"/>
    <w:rsid w:val="00B429E0"/>
    <w:rsid w:val="00B45101"/>
    <w:rsid w:val="00B4564E"/>
    <w:rsid w:val="00B51913"/>
    <w:rsid w:val="00B53005"/>
    <w:rsid w:val="00B53649"/>
    <w:rsid w:val="00B5787B"/>
    <w:rsid w:val="00B5787E"/>
    <w:rsid w:val="00B60A39"/>
    <w:rsid w:val="00B60B8A"/>
    <w:rsid w:val="00B633E2"/>
    <w:rsid w:val="00B74283"/>
    <w:rsid w:val="00B773D4"/>
    <w:rsid w:val="00B822E8"/>
    <w:rsid w:val="00B826C8"/>
    <w:rsid w:val="00B828CF"/>
    <w:rsid w:val="00B82B0D"/>
    <w:rsid w:val="00B84EB8"/>
    <w:rsid w:val="00B8514D"/>
    <w:rsid w:val="00B9076B"/>
    <w:rsid w:val="00B90C05"/>
    <w:rsid w:val="00B90E9D"/>
    <w:rsid w:val="00B91AAD"/>
    <w:rsid w:val="00B96BA8"/>
    <w:rsid w:val="00B97D7B"/>
    <w:rsid w:val="00BA009B"/>
    <w:rsid w:val="00BA1860"/>
    <w:rsid w:val="00BA2BA6"/>
    <w:rsid w:val="00BA33FC"/>
    <w:rsid w:val="00BA5239"/>
    <w:rsid w:val="00BA7765"/>
    <w:rsid w:val="00BB0503"/>
    <w:rsid w:val="00BB0CF5"/>
    <w:rsid w:val="00BB1811"/>
    <w:rsid w:val="00BB1DFE"/>
    <w:rsid w:val="00BB24C9"/>
    <w:rsid w:val="00BB7F97"/>
    <w:rsid w:val="00BC19B7"/>
    <w:rsid w:val="00BC1C84"/>
    <w:rsid w:val="00BC475E"/>
    <w:rsid w:val="00BC494C"/>
    <w:rsid w:val="00BC4B24"/>
    <w:rsid w:val="00BC6272"/>
    <w:rsid w:val="00BC6CB4"/>
    <w:rsid w:val="00BC77AB"/>
    <w:rsid w:val="00BD77B5"/>
    <w:rsid w:val="00BE0BF1"/>
    <w:rsid w:val="00BE29C1"/>
    <w:rsid w:val="00BE3E3D"/>
    <w:rsid w:val="00BE4D3F"/>
    <w:rsid w:val="00BE56ED"/>
    <w:rsid w:val="00BE6052"/>
    <w:rsid w:val="00BE6C11"/>
    <w:rsid w:val="00BF0214"/>
    <w:rsid w:val="00BF05AC"/>
    <w:rsid w:val="00BF22B7"/>
    <w:rsid w:val="00BF3530"/>
    <w:rsid w:val="00BF481A"/>
    <w:rsid w:val="00BF4F6C"/>
    <w:rsid w:val="00BF52F8"/>
    <w:rsid w:val="00BF695D"/>
    <w:rsid w:val="00C025C7"/>
    <w:rsid w:val="00C04D0C"/>
    <w:rsid w:val="00C04E08"/>
    <w:rsid w:val="00C05376"/>
    <w:rsid w:val="00C053D0"/>
    <w:rsid w:val="00C056D1"/>
    <w:rsid w:val="00C072EE"/>
    <w:rsid w:val="00C13876"/>
    <w:rsid w:val="00C142E8"/>
    <w:rsid w:val="00C148E7"/>
    <w:rsid w:val="00C2045B"/>
    <w:rsid w:val="00C2089B"/>
    <w:rsid w:val="00C21474"/>
    <w:rsid w:val="00C22BCC"/>
    <w:rsid w:val="00C23F52"/>
    <w:rsid w:val="00C24159"/>
    <w:rsid w:val="00C27511"/>
    <w:rsid w:val="00C313C9"/>
    <w:rsid w:val="00C3346C"/>
    <w:rsid w:val="00C34073"/>
    <w:rsid w:val="00C34430"/>
    <w:rsid w:val="00C34A88"/>
    <w:rsid w:val="00C3578D"/>
    <w:rsid w:val="00C359E5"/>
    <w:rsid w:val="00C3797D"/>
    <w:rsid w:val="00C41385"/>
    <w:rsid w:val="00C41ABD"/>
    <w:rsid w:val="00C43A94"/>
    <w:rsid w:val="00C44585"/>
    <w:rsid w:val="00C46157"/>
    <w:rsid w:val="00C46F58"/>
    <w:rsid w:val="00C50FE9"/>
    <w:rsid w:val="00C52652"/>
    <w:rsid w:val="00C554D3"/>
    <w:rsid w:val="00C60A10"/>
    <w:rsid w:val="00C62C04"/>
    <w:rsid w:val="00C63E25"/>
    <w:rsid w:val="00C65E80"/>
    <w:rsid w:val="00C67BCF"/>
    <w:rsid w:val="00C710AF"/>
    <w:rsid w:val="00C71850"/>
    <w:rsid w:val="00C7380D"/>
    <w:rsid w:val="00C74DB6"/>
    <w:rsid w:val="00C7595E"/>
    <w:rsid w:val="00C7679E"/>
    <w:rsid w:val="00C7737B"/>
    <w:rsid w:val="00C77518"/>
    <w:rsid w:val="00C8075A"/>
    <w:rsid w:val="00C82AD0"/>
    <w:rsid w:val="00C837F8"/>
    <w:rsid w:val="00C855FC"/>
    <w:rsid w:val="00C86A65"/>
    <w:rsid w:val="00C877BB"/>
    <w:rsid w:val="00C9024E"/>
    <w:rsid w:val="00CA3CB6"/>
    <w:rsid w:val="00CA3ED6"/>
    <w:rsid w:val="00CB08FE"/>
    <w:rsid w:val="00CB1B6C"/>
    <w:rsid w:val="00CB1D84"/>
    <w:rsid w:val="00CB52E9"/>
    <w:rsid w:val="00CB5539"/>
    <w:rsid w:val="00CC36AC"/>
    <w:rsid w:val="00CC469F"/>
    <w:rsid w:val="00CC47D9"/>
    <w:rsid w:val="00CC4B1C"/>
    <w:rsid w:val="00CD03B6"/>
    <w:rsid w:val="00CD06AF"/>
    <w:rsid w:val="00CD11AD"/>
    <w:rsid w:val="00CD1EF0"/>
    <w:rsid w:val="00CD5654"/>
    <w:rsid w:val="00CD631C"/>
    <w:rsid w:val="00CE1CB1"/>
    <w:rsid w:val="00CE212C"/>
    <w:rsid w:val="00CE2E82"/>
    <w:rsid w:val="00CE5AAC"/>
    <w:rsid w:val="00CE7364"/>
    <w:rsid w:val="00CF257B"/>
    <w:rsid w:val="00D00117"/>
    <w:rsid w:val="00D027BB"/>
    <w:rsid w:val="00D02DE7"/>
    <w:rsid w:val="00D030D0"/>
    <w:rsid w:val="00D03B11"/>
    <w:rsid w:val="00D06E2C"/>
    <w:rsid w:val="00D1490F"/>
    <w:rsid w:val="00D1531B"/>
    <w:rsid w:val="00D17106"/>
    <w:rsid w:val="00D20813"/>
    <w:rsid w:val="00D21FB6"/>
    <w:rsid w:val="00D2761D"/>
    <w:rsid w:val="00D30A65"/>
    <w:rsid w:val="00D31E71"/>
    <w:rsid w:val="00D34E99"/>
    <w:rsid w:val="00D37318"/>
    <w:rsid w:val="00D376F4"/>
    <w:rsid w:val="00D41CA0"/>
    <w:rsid w:val="00D427C9"/>
    <w:rsid w:val="00D42CAD"/>
    <w:rsid w:val="00D43F3B"/>
    <w:rsid w:val="00D4627C"/>
    <w:rsid w:val="00D46EE7"/>
    <w:rsid w:val="00D5073F"/>
    <w:rsid w:val="00D510BD"/>
    <w:rsid w:val="00D51463"/>
    <w:rsid w:val="00D51C01"/>
    <w:rsid w:val="00D52732"/>
    <w:rsid w:val="00D529B1"/>
    <w:rsid w:val="00D53144"/>
    <w:rsid w:val="00D549E5"/>
    <w:rsid w:val="00D574C3"/>
    <w:rsid w:val="00D60953"/>
    <w:rsid w:val="00D60D75"/>
    <w:rsid w:val="00D61FBD"/>
    <w:rsid w:val="00D6208F"/>
    <w:rsid w:val="00D62606"/>
    <w:rsid w:val="00D64287"/>
    <w:rsid w:val="00D64470"/>
    <w:rsid w:val="00D665A0"/>
    <w:rsid w:val="00D66CA3"/>
    <w:rsid w:val="00D70B76"/>
    <w:rsid w:val="00D73051"/>
    <w:rsid w:val="00D809CE"/>
    <w:rsid w:val="00D84EC1"/>
    <w:rsid w:val="00D85280"/>
    <w:rsid w:val="00D855AC"/>
    <w:rsid w:val="00D860BC"/>
    <w:rsid w:val="00D876AD"/>
    <w:rsid w:val="00D908CC"/>
    <w:rsid w:val="00D9277E"/>
    <w:rsid w:val="00D92C86"/>
    <w:rsid w:val="00D93683"/>
    <w:rsid w:val="00D971F8"/>
    <w:rsid w:val="00DA1907"/>
    <w:rsid w:val="00DA1EB9"/>
    <w:rsid w:val="00DA363C"/>
    <w:rsid w:val="00DA5D1B"/>
    <w:rsid w:val="00DA5EE8"/>
    <w:rsid w:val="00DA71BB"/>
    <w:rsid w:val="00DB090F"/>
    <w:rsid w:val="00DB5376"/>
    <w:rsid w:val="00DB56D0"/>
    <w:rsid w:val="00DB5946"/>
    <w:rsid w:val="00DB754C"/>
    <w:rsid w:val="00DB7609"/>
    <w:rsid w:val="00DC279A"/>
    <w:rsid w:val="00DC393D"/>
    <w:rsid w:val="00DC64E1"/>
    <w:rsid w:val="00DC7387"/>
    <w:rsid w:val="00DC7716"/>
    <w:rsid w:val="00DD073D"/>
    <w:rsid w:val="00DD09F2"/>
    <w:rsid w:val="00DD0AB5"/>
    <w:rsid w:val="00DD1D78"/>
    <w:rsid w:val="00DD220B"/>
    <w:rsid w:val="00DD28E1"/>
    <w:rsid w:val="00DD407B"/>
    <w:rsid w:val="00DD4C9C"/>
    <w:rsid w:val="00DD57C5"/>
    <w:rsid w:val="00DD6A2F"/>
    <w:rsid w:val="00DD7FE2"/>
    <w:rsid w:val="00DE1A3F"/>
    <w:rsid w:val="00DE21D2"/>
    <w:rsid w:val="00DE2B49"/>
    <w:rsid w:val="00DE4C01"/>
    <w:rsid w:val="00DE52C9"/>
    <w:rsid w:val="00DE7AEC"/>
    <w:rsid w:val="00DF20FD"/>
    <w:rsid w:val="00DF2265"/>
    <w:rsid w:val="00DF22A8"/>
    <w:rsid w:val="00DF3FF8"/>
    <w:rsid w:val="00DF4A4A"/>
    <w:rsid w:val="00DF521D"/>
    <w:rsid w:val="00DF728F"/>
    <w:rsid w:val="00E004B3"/>
    <w:rsid w:val="00E01215"/>
    <w:rsid w:val="00E03BCA"/>
    <w:rsid w:val="00E045FD"/>
    <w:rsid w:val="00E07C0E"/>
    <w:rsid w:val="00E11191"/>
    <w:rsid w:val="00E1466C"/>
    <w:rsid w:val="00E17A7D"/>
    <w:rsid w:val="00E17C16"/>
    <w:rsid w:val="00E219AC"/>
    <w:rsid w:val="00E23800"/>
    <w:rsid w:val="00E25742"/>
    <w:rsid w:val="00E26335"/>
    <w:rsid w:val="00E273A6"/>
    <w:rsid w:val="00E27850"/>
    <w:rsid w:val="00E27D00"/>
    <w:rsid w:val="00E27D68"/>
    <w:rsid w:val="00E31184"/>
    <w:rsid w:val="00E3227C"/>
    <w:rsid w:val="00E36532"/>
    <w:rsid w:val="00E40463"/>
    <w:rsid w:val="00E41053"/>
    <w:rsid w:val="00E4261C"/>
    <w:rsid w:val="00E4416B"/>
    <w:rsid w:val="00E44800"/>
    <w:rsid w:val="00E449C2"/>
    <w:rsid w:val="00E44F6E"/>
    <w:rsid w:val="00E46A9E"/>
    <w:rsid w:val="00E46C12"/>
    <w:rsid w:val="00E47AE1"/>
    <w:rsid w:val="00E47C48"/>
    <w:rsid w:val="00E5525F"/>
    <w:rsid w:val="00E60354"/>
    <w:rsid w:val="00E61364"/>
    <w:rsid w:val="00E627F5"/>
    <w:rsid w:val="00E64305"/>
    <w:rsid w:val="00E657B5"/>
    <w:rsid w:val="00E66454"/>
    <w:rsid w:val="00E717B2"/>
    <w:rsid w:val="00E73EBA"/>
    <w:rsid w:val="00E75C0A"/>
    <w:rsid w:val="00E77130"/>
    <w:rsid w:val="00E81B43"/>
    <w:rsid w:val="00E82CF9"/>
    <w:rsid w:val="00E865C9"/>
    <w:rsid w:val="00E87542"/>
    <w:rsid w:val="00E91D35"/>
    <w:rsid w:val="00E96B4F"/>
    <w:rsid w:val="00E96B89"/>
    <w:rsid w:val="00EA2D3F"/>
    <w:rsid w:val="00EA30F6"/>
    <w:rsid w:val="00EA4CBB"/>
    <w:rsid w:val="00EA653E"/>
    <w:rsid w:val="00EA7AF9"/>
    <w:rsid w:val="00EB1ADD"/>
    <w:rsid w:val="00EB446D"/>
    <w:rsid w:val="00EC0356"/>
    <w:rsid w:val="00EC164C"/>
    <w:rsid w:val="00EC1C24"/>
    <w:rsid w:val="00EC30C7"/>
    <w:rsid w:val="00EC47A9"/>
    <w:rsid w:val="00EC47C8"/>
    <w:rsid w:val="00EC70F8"/>
    <w:rsid w:val="00ED38E0"/>
    <w:rsid w:val="00ED512A"/>
    <w:rsid w:val="00ED53AB"/>
    <w:rsid w:val="00ED7EE9"/>
    <w:rsid w:val="00EE20A9"/>
    <w:rsid w:val="00EE517A"/>
    <w:rsid w:val="00EE592C"/>
    <w:rsid w:val="00EE680D"/>
    <w:rsid w:val="00EF11C0"/>
    <w:rsid w:val="00EF4C2D"/>
    <w:rsid w:val="00EF6AA2"/>
    <w:rsid w:val="00EF6F9D"/>
    <w:rsid w:val="00EF7247"/>
    <w:rsid w:val="00F005EF"/>
    <w:rsid w:val="00F00953"/>
    <w:rsid w:val="00F00FDF"/>
    <w:rsid w:val="00F033D6"/>
    <w:rsid w:val="00F038E2"/>
    <w:rsid w:val="00F12588"/>
    <w:rsid w:val="00F1325D"/>
    <w:rsid w:val="00F15BCC"/>
    <w:rsid w:val="00F15F60"/>
    <w:rsid w:val="00F221B3"/>
    <w:rsid w:val="00F2467D"/>
    <w:rsid w:val="00F25BE8"/>
    <w:rsid w:val="00F27FC4"/>
    <w:rsid w:val="00F30687"/>
    <w:rsid w:val="00F310F4"/>
    <w:rsid w:val="00F3252D"/>
    <w:rsid w:val="00F32918"/>
    <w:rsid w:val="00F32B7C"/>
    <w:rsid w:val="00F3326E"/>
    <w:rsid w:val="00F336A6"/>
    <w:rsid w:val="00F35965"/>
    <w:rsid w:val="00F36160"/>
    <w:rsid w:val="00F3688A"/>
    <w:rsid w:val="00F3700A"/>
    <w:rsid w:val="00F41A1C"/>
    <w:rsid w:val="00F43766"/>
    <w:rsid w:val="00F44735"/>
    <w:rsid w:val="00F46C48"/>
    <w:rsid w:val="00F506E0"/>
    <w:rsid w:val="00F546A4"/>
    <w:rsid w:val="00F55C0F"/>
    <w:rsid w:val="00F564ED"/>
    <w:rsid w:val="00F6727C"/>
    <w:rsid w:val="00F6738B"/>
    <w:rsid w:val="00F67EEE"/>
    <w:rsid w:val="00F70F6A"/>
    <w:rsid w:val="00F71269"/>
    <w:rsid w:val="00F720E0"/>
    <w:rsid w:val="00F73CAF"/>
    <w:rsid w:val="00F742D7"/>
    <w:rsid w:val="00F825DD"/>
    <w:rsid w:val="00F84CB7"/>
    <w:rsid w:val="00F91989"/>
    <w:rsid w:val="00F96E88"/>
    <w:rsid w:val="00F97E3B"/>
    <w:rsid w:val="00FA0643"/>
    <w:rsid w:val="00FA6FE7"/>
    <w:rsid w:val="00FA74B3"/>
    <w:rsid w:val="00FB13CB"/>
    <w:rsid w:val="00FB2858"/>
    <w:rsid w:val="00FB3812"/>
    <w:rsid w:val="00FB3CDD"/>
    <w:rsid w:val="00FB4989"/>
    <w:rsid w:val="00FC4C25"/>
    <w:rsid w:val="00FC58B6"/>
    <w:rsid w:val="00FC6077"/>
    <w:rsid w:val="00FC6A5A"/>
    <w:rsid w:val="00FC6CE9"/>
    <w:rsid w:val="00FD148A"/>
    <w:rsid w:val="00FD18BE"/>
    <w:rsid w:val="00FD3A00"/>
    <w:rsid w:val="00FD51A4"/>
    <w:rsid w:val="00FE1B70"/>
    <w:rsid w:val="00FE38AC"/>
    <w:rsid w:val="00FE46F0"/>
    <w:rsid w:val="00FE4A65"/>
    <w:rsid w:val="00FE5FC0"/>
    <w:rsid w:val="00FF0774"/>
    <w:rsid w:val="00FF3662"/>
    <w:rsid w:val="00FF3723"/>
    <w:rsid w:val="00FF453E"/>
    <w:rsid w:val="00FF486A"/>
    <w:rsid w:val="00FF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C5CF3"/>
  <w15:chartTrackingRefBased/>
  <w15:docId w15:val="{FA701C94-3F51-4401-9038-DAE6472A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7F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8F7F23"/>
    <w:pPr>
      <w:spacing w:before="240" w:after="0" w:line="276" w:lineRule="auto"/>
      <w:outlineLvl w:val="3"/>
    </w:pPr>
    <w:rPr>
      <w:rFonts w:eastAsiaTheme="minorEastAsia"/>
      <w:smallCaps/>
      <w:spacing w:val="10"/>
      <w:lang w:bidi="en-US"/>
    </w:rPr>
  </w:style>
  <w:style w:type="paragraph" w:styleId="Heading7">
    <w:name w:val="heading 7"/>
    <w:basedOn w:val="Normal"/>
    <w:next w:val="Normal"/>
    <w:link w:val="Heading7Char"/>
    <w:uiPriority w:val="9"/>
    <w:unhideWhenUsed/>
    <w:qFormat/>
    <w:rsid w:val="008F7F23"/>
    <w:pPr>
      <w:spacing w:after="0" w:line="276" w:lineRule="auto"/>
      <w:outlineLvl w:val="6"/>
    </w:pPr>
    <w:rPr>
      <w:rFonts w:eastAsiaTheme="minorEastAsia"/>
      <w:b/>
      <w:smallCaps/>
      <w:color w:val="ED7D31" w:themeColor="accent2"/>
      <w:spacing w:val="1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1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76B0F"/>
    <w:pPr>
      <w:tabs>
        <w:tab w:val="center" w:pos="4680"/>
        <w:tab w:val="right" w:pos="9360"/>
      </w:tabs>
      <w:spacing w:after="0" w:line="240" w:lineRule="auto"/>
    </w:pPr>
  </w:style>
  <w:style w:type="character" w:customStyle="1" w:styleId="HeaderChar">
    <w:name w:val="Header Char"/>
    <w:basedOn w:val="DefaultParagraphFont"/>
    <w:link w:val="Header"/>
    <w:rsid w:val="00076B0F"/>
  </w:style>
  <w:style w:type="paragraph" w:styleId="Footer">
    <w:name w:val="footer"/>
    <w:basedOn w:val="Normal"/>
    <w:link w:val="FooterChar"/>
    <w:uiPriority w:val="99"/>
    <w:unhideWhenUsed/>
    <w:rsid w:val="00076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B0F"/>
  </w:style>
  <w:style w:type="paragraph" w:styleId="ListParagraph">
    <w:name w:val="List Paragraph"/>
    <w:basedOn w:val="Normal"/>
    <w:uiPriority w:val="34"/>
    <w:qFormat/>
    <w:rsid w:val="009C71EE"/>
    <w:pPr>
      <w:ind w:left="720"/>
      <w:contextualSpacing/>
    </w:pPr>
  </w:style>
  <w:style w:type="paragraph" w:styleId="BalloonText">
    <w:name w:val="Balloon Text"/>
    <w:basedOn w:val="Normal"/>
    <w:link w:val="BalloonTextChar"/>
    <w:uiPriority w:val="99"/>
    <w:semiHidden/>
    <w:unhideWhenUsed/>
    <w:rsid w:val="00E77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130"/>
    <w:rPr>
      <w:rFonts w:ascii="Segoe UI" w:hAnsi="Segoe UI" w:cs="Segoe UI"/>
      <w:sz w:val="18"/>
      <w:szCs w:val="18"/>
    </w:rPr>
  </w:style>
  <w:style w:type="character" w:customStyle="1" w:styleId="Heading4Char">
    <w:name w:val="Heading 4 Char"/>
    <w:basedOn w:val="DefaultParagraphFont"/>
    <w:link w:val="Heading4"/>
    <w:uiPriority w:val="9"/>
    <w:rsid w:val="008F7F23"/>
    <w:rPr>
      <w:rFonts w:eastAsiaTheme="minorEastAsia"/>
      <w:smallCaps/>
      <w:spacing w:val="10"/>
      <w:lang w:bidi="en-US"/>
    </w:rPr>
  </w:style>
  <w:style w:type="character" w:customStyle="1" w:styleId="Heading7Char">
    <w:name w:val="Heading 7 Char"/>
    <w:basedOn w:val="DefaultParagraphFont"/>
    <w:link w:val="Heading7"/>
    <w:uiPriority w:val="9"/>
    <w:rsid w:val="008F7F23"/>
    <w:rPr>
      <w:rFonts w:eastAsiaTheme="minorEastAsia"/>
      <w:b/>
      <w:smallCaps/>
      <w:color w:val="ED7D31" w:themeColor="accent2"/>
      <w:spacing w:val="10"/>
      <w:sz w:val="20"/>
      <w:szCs w:val="20"/>
      <w:lang w:bidi="en-US"/>
    </w:rPr>
  </w:style>
  <w:style w:type="paragraph" w:customStyle="1" w:styleId="Toelichting">
    <w:name w:val="Toelichting"/>
    <w:basedOn w:val="Normal"/>
    <w:qFormat/>
    <w:rsid w:val="008F7F23"/>
    <w:pPr>
      <w:spacing w:after="0" w:line="240" w:lineRule="auto"/>
      <w:ind w:firstLine="720"/>
      <w:jc w:val="both"/>
    </w:pPr>
    <w:rPr>
      <w:rFonts w:ascii="Times New Roman" w:eastAsia="Times New Roman" w:hAnsi="Times New Roman" w:cs="Times New Roman"/>
      <w:i/>
      <w:sz w:val="24"/>
      <w:szCs w:val="24"/>
      <w:lang w:val="nl-NL"/>
    </w:rPr>
  </w:style>
  <w:style w:type="character" w:customStyle="1" w:styleId="Heading1Char">
    <w:name w:val="Heading 1 Char"/>
    <w:basedOn w:val="DefaultParagraphFont"/>
    <w:link w:val="Heading1"/>
    <w:uiPriority w:val="9"/>
    <w:rsid w:val="008F7F23"/>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F27FC4"/>
    <w:rPr>
      <w:sz w:val="16"/>
      <w:szCs w:val="16"/>
    </w:rPr>
  </w:style>
  <w:style w:type="paragraph" w:styleId="CommentText">
    <w:name w:val="annotation text"/>
    <w:basedOn w:val="Normal"/>
    <w:link w:val="CommentTextChar"/>
    <w:uiPriority w:val="99"/>
    <w:semiHidden/>
    <w:unhideWhenUsed/>
    <w:rsid w:val="00F27FC4"/>
    <w:pPr>
      <w:spacing w:line="240" w:lineRule="auto"/>
    </w:pPr>
    <w:rPr>
      <w:sz w:val="20"/>
      <w:szCs w:val="20"/>
    </w:rPr>
  </w:style>
  <w:style w:type="character" w:customStyle="1" w:styleId="CommentTextChar">
    <w:name w:val="Comment Text Char"/>
    <w:basedOn w:val="DefaultParagraphFont"/>
    <w:link w:val="CommentText"/>
    <w:uiPriority w:val="99"/>
    <w:semiHidden/>
    <w:rsid w:val="00F27FC4"/>
    <w:rPr>
      <w:sz w:val="20"/>
      <w:szCs w:val="20"/>
    </w:rPr>
  </w:style>
  <w:style w:type="paragraph" w:styleId="CommentSubject">
    <w:name w:val="annotation subject"/>
    <w:basedOn w:val="CommentText"/>
    <w:next w:val="CommentText"/>
    <w:link w:val="CommentSubjectChar"/>
    <w:uiPriority w:val="99"/>
    <w:semiHidden/>
    <w:unhideWhenUsed/>
    <w:rsid w:val="00F27FC4"/>
    <w:rPr>
      <w:b/>
      <w:bCs/>
    </w:rPr>
  </w:style>
  <w:style w:type="character" w:customStyle="1" w:styleId="CommentSubjectChar">
    <w:name w:val="Comment Subject Char"/>
    <w:basedOn w:val="CommentTextChar"/>
    <w:link w:val="CommentSubject"/>
    <w:uiPriority w:val="99"/>
    <w:semiHidden/>
    <w:rsid w:val="00F27FC4"/>
    <w:rPr>
      <w:b/>
      <w:bCs/>
      <w:sz w:val="20"/>
      <w:szCs w:val="20"/>
    </w:rPr>
  </w:style>
  <w:style w:type="paragraph" w:styleId="Revision">
    <w:name w:val="Revision"/>
    <w:hidden/>
    <w:uiPriority w:val="99"/>
    <w:semiHidden/>
    <w:rsid w:val="00C8075A"/>
    <w:pPr>
      <w:spacing w:after="0" w:line="240" w:lineRule="auto"/>
    </w:pPr>
  </w:style>
  <w:style w:type="paragraph" w:styleId="Subtitle">
    <w:name w:val="Subtitle"/>
    <w:basedOn w:val="Normal"/>
    <w:link w:val="SubtitleChar"/>
    <w:qFormat/>
    <w:rsid w:val="002A6618"/>
    <w:pPr>
      <w:spacing w:after="0" w:line="240" w:lineRule="auto"/>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2A6618"/>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60287">
      <w:bodyDiv w:val="1"/>
      <w:marLeft w:val="0"/>
      <w:marRight w:val="0"/>
      <w:marTop w:val="0"/>
      <w:marBottom w:val="0"/>
      <w:divBdr>
        <w:top w:val="none" w:sz="0" w:space="0" w:color="auto"/>
        <w:left w:val="none" w:sz="0" w:space="0" w:color="auto"/>
        <w:bottom w:val="none" w:sz="0" w:space="0" w:color="auto"/>
        <w:right w:val="none" w:sz="0" w:space="0" w:color="auto"/>
      </w:divBdr>
    </w:div>
    <w:div w:id="502210667">
      <w:bodyDiv w:val="1"/>
      <w:marLeft w:val="0"/>
      <w:marRight w:val="0"/>
      <w:marTop w:val="0"/>
      <w:marBottom w:val="0"/>
      <w:divBdr>
        <w:top w:val="none" w:sz="0" w:space="0" w:color="auto"/>
        <w:left w:val="none" w:sz="0" w:space="0" w:color="auto"/>
        <w:bottom w:val="none" w:sz="0" w:space="0" w:color="auto"/>
        <w:right w:val="none" w:sz="0" w:space="0" w:color="auto"/>
      </w:divBdr>
    </w:div>
    <w:div w:id="647786584">
      <w:bodyDiv w:val="1"/>
      <w:marLeft w:val="0"/>
      <w:marRight w:val="0"/>
      <w:marTop w:val="0"/>
      <w:marBottom w:val="0"/>
      <w:divBdr>
        <w:top w:val="none" w:sz="0" w:space="0" w:color="auto"/>
        <w:left w:val="none" w:sz="0" w:space="0" w:color="auto"/>
        <w:bottom w:val="none" w:sz="0" w:space="0" w:color="auto"/>
        <w:right w:val="none" w:sz="0" w:space="0" w:color="auto"/>
      </w:divBdr>
    </w:div>
    <w:div w:id="1442145361">
      <w:bodyDiv w:val="1"/>
      <w:marLeft w:val="0"/>
      <w:marRight w:val="0"/>
      <w:marTop w:val="0"/>
      <w:marBottom w:val="0"/>
      <w:divBdr>
        <w:top w:val="none" w:sz="0" w:space="0" w:color="auto"/>
        <w:left w:val="none" w:sz="0" w:space="0" w:color="auto"/>
        <w:bottom w:val="none" w:sz="0" w:space="0" w:color="auto"/>
        <w:right w:val="none" w:sz="0" w:space="0" w:color="auto"/>
      </w:divBdr>
    </w:div>
    <w:div w:id="210511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759BB-D3D2-475F-9C2A-1BC62829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3394</Words>
  <Characters>18669</Characters>
  <Application>Microsoft Office Word</Application>
  <DocSecurity>0</DocSecurity>
  <Lines>155</Lines>
  <Paragraphs>44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FRNB / KFBN</Company>
  <LinksUpToDate>false</LinksUpToDate>
  <CharactersWithSpaces>22019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CNK</dc:creator>
  <cp:keywords/>
  <dc:description/>
  <cp:lastModifiedBy>Chantal Plugers</cp:lastModifiedBy>
  <cp:revision>3</cp:revision>
  <cp:lastPrinted>2023-05-22T09:44:00Z</cp:lastPrinted>
  <dcterms:created xsi:type="dcterms:W3CDTF">2023-07-07T08:50:00Z</dcterms:created>
  <dcterms:modified xsi:type="dcterms:W3CDTF">2023-07-07T09:13:00Z</dcterms:modified>
</cp:coreProperties>
</file>