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03FF" w14:textId="77777777" w:rsidR="00B95B10" w:rsidRDefault="00F169D2" w:rsidP="00F169D2">
      <w:pPr>
        <w:jc w:val="center"/>
      </w:pPr>
      <w:r>
        <w:rPr>
          <w:noProof/>
        </w:rPr>
        <w:drawing>
          <wp:inline distT="0" distB="0" distL="0" distR="0" wp14:anchorId="05C661D7" wp14:editId="26A42FB4">
            <wp:extent cx="4222800" cy="853200"/>
            <wp:effectExtent l="0" t="0" r="6350" b="4445"/>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2800" cy="853200"/>
                    </a:xfrm>
                    <a:prstGeom prst="rect">
                      <a:avLst/>
                    </a:prstGeom>
                  </pic:spPr>
                </pic:pic>
              </a:graphicData>
            </a:graphic>
          </wp:inline>
        </w:drawing>
      </w:r>
    </w:p>
    <w:tbl>
      <w:tblPr>
        <w:tblStyle w:val="TableGrid"/>
        <w:tblW w:w="9493"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493"/>
      </w:tblGrid>
      <w:tr w:rsidR="00F169D2" w:rsidRPr="00194047" w14:paraId="3F4F0BDD" w14:textId="77777777" w:rsidTr="00F169D2">
        <w:tc>
          <w:tcPr>
            <w:tcW w:w="9493" w:type="dxa"/>
          </w:tcPr>
          <w:p w14:paraId="3FA3FDFD" w14:textId="77777777" w:rsidR="005F5E07" w:rsidRPr="00591128" w:rsidRDefault="005F5E07" w:rsidP="005F5E07">
            <w:pPr>
              <w:jc w:val="center"/>
              <w:rPr>
                <w:rFonts w:ascii="Calibri" w:hAnsi="Calibri" w:cs="Calibri"/>
                <w:b/>
                <w:sz w:val="28"/>
                <w:szCs w:val="28"/>
                <w:lang w:val="fr-BE"/>
              </w:rPr>
            </w:pPr>
            <w:r w:rsidRPr="00591128">
              <w:rPr>
                <w:rFonts w:ascii="Calibri" w:hAnsi="Calibri" w:cs="Calibri"/>
                <w:b/>
                <w:sz w:val="28"/>
                <w:szCs w:val="28"/>
                <w:lang w:val="fr-BE"/>
              </w:rPr>
              <w:t xml:space="preserve">Règlement sur le contrôle de qualité </w:t>
            </w:r>
          </w:p>
          <w:p w14:paraId="108AFE6B" w14:textId="7EB8C7E2" w:rsidR="00F169D2" w:rsidRPr="00194047" w:rsidRDefault="005F5E07" w:rsidP="005E246D">
            <w:pPr>
              <w:tabs>
                <w:tab w:val="left" w:pos="7230"/>
              </w:tabs>
              <w:jc w:val="center"/>
              <w:rPr>
                <w:rFonts w:ascii="Times New Roman" w:hAnsi="Times New Roman" w:cs="Times New Roman"/>
                <w:sz w:val="28"/>
                <w:szCs w:val="28"/>
              </w:rPr>
            </w:pPr>
            <w:r w:rsidRPr="009368DE">
              <w:rPr>
                <w:rFonts w:ascii="Calibri" w:hAnsi="Calibri" w:cs="Calibri"/>
                <w:i/>
                <w:lang w:val="fr-BE"/>
              </w:rPr>
              <w:t xml:space="preserve">Adopté par l’assemblée générale de la Chambre nationale des notaires </w:t>
            </w:r>
            <w:r w:rsidRPr="003656E2">
              <w:rPr>
                <w:rFonts w:ascii="Calibri" w:hAnsi="Calibri" w:cs="Calibri"/>
                <w:i/>
                <w:lang w:val="fr-BE"/>
              </w:rPr>
              <w:t>du 23 juin 2022</w:t>
            </w:r>
          </w:p>
        </w:tc>
      </w:tr>
    </w:tbl>
    <w:p w14:paraId="5891CC73" w14:textId="77777777" w:rsidR="005F5E07" w:rsidRDefault="005F5E07" w:rsidP="005F5E07">
      <w:pPr>
        <w:jc w:val="both"/>
        <w:rPr>
          <w:rFonts w:ascii="Calibri" w:hAnsi="Calibri" w:cs="Calibri"/>
          <w:lang w:val="fr-BE"/>
        </w:rPr>
      </w:pPr>
    </w:p>
    <w:p w14:paraId="643FCC7C" w14:textId="524A5DC5" w:rsidR="005F5E07" w:rsidRDefault="005F5E07" w:rsidP="005F5E07">
      <w:pPr>
        <w:jc w:val="both"/>
        <w:rPr>
          <w:rFonts w:ascii="Calibri" w:hAnsi="Calibri" w:cs="Calibri"/>
          <w:lang w:val="fr-BE"/>
        </w:rPr>
      </w:pPr>
      <w:r w:rsidRPr="00591128">
        <w:rPr>
          <w:rFonts w:ascii="Calibri" w:hAnsi="Calibri" w:cs="Calibri"/>
          <w:lang w:val="fr-BE"/>
        </w:rPr>
        <w:t>Eu égard au principe de légalité tel que rappelé par l’article 7 du Code de déontologie de la Chambre nationale des notaires, eu égard au critère de qualité totale prévu à l’article 6 du Code de déontologie précité et eu égard à la compétence visée à l’article 76, 4° de la loi du 16 mars 1803 contenant organisation du notariat :</w:t>
      </w:r>
    </w:p>
    <w:p w14:paraId="0781487C" w14:textId="5AB4A3D1" w:rsidR="00F169D2" w:rsidRDefault="005F5E07" w:rsidP="005F5E07">
      <w:pPr>
        <w:rPr>
          <w:rFonts w:ascii="Calibri" w:hAnsi="Calibri" w:cs="Calibri"/>
          <w:lang w:val="fr-BE"/>
        </w:rPr>
      </w:pPr>
      <w:r w:rsidRPr="008B201D">
        <w:rPr>
          <w:rFonts w:ascii="Calibri" w:hAnsi="Calibri" w:cs="Calibri"/>
          <w:lang w:val="fr-BE"/>
        </w:rPr>
        <w:t>Eu égard à l’article 40.4 du Règlement général sur la protection des données (UE) 2016/679 (RGPD) et eu égard à l’article 5 du Code de conduite de la Chambre nationale des notaires du 28 janvier 2021 précisant certaines modalités d’application du Règlement général sur la protection des données (UE) 2016/679 (RGPD) pour les notaires :</w:t>
      </w:r>
    </w:p>
    <w:p w14:paraId="5EFD7C2A" w14:textId="2015BCA4" w:rsidR="005F5E07" w:rsidRDefault="005F5E07" w:rsidP="005F5E07">
      <w:pPr>
        <w:rPr>
          <w:rFonts w:ascii="Calibri" w:hAnsi="Calibri" w:cs="Calibri"/>
          <w:b/>
          <w:i/>
          <w:lang w:val="fr-BE"/>
        </w:rPr>
      </w:pPr>
      <w:r w:rsidRPr="00591128">
        <w:rPr>
          <w:rFonts w:ascii="Calibri" w:hAnsi="Calibri" w:cs="Calibri"/>
          <w:b/>
          <w:i/>
          <w:lang w:val="fr-BE"/>
        </w:rPr>
        <w:t>Chapitre I</w:t>
      </w:r>
      <w:r w:rsidRPr="00591128">
        <w:rPr>
          <w:rFonts w:ascii="Calibri" w:hAnsi="Calibri" w:cs="Calibri"/>
          <w:b/>
          <w:i/>
          <w:vertAlign w:val="superscript"/>
          <w:lang w:val="fr-BE"/>
        </w:rPr>
        <w:t>er</w:t>
      </w:r>
      <w:r w:rsidRPr="00591128">
        <w:rPr>
          <w:rFonts w:ascii="Calibri" w:hAnsi="Calibri" w:cs="Calibri"/>
          <w:b/>
          <w:i/>
          <w:lang w:val="fr-BE"/>
        </w:rPr>
        <w:t xml:space="preserve"> </w:t>
      </w:r>
      <w:r>
        <w:rPr>
          <w:rFonts w:ascii="Calibri" w:hAnsi="Calibri" w:cs="Calibri"/>
          <w:b/>
          <w:i/>
          <w:lang w:val="fr-BE"/>
        </w:rPr>
        <w:t>–</w:t>
      </w:r>
      <w:r w:rsidRPr="00591128">
        <w:rPr>
          <w:rFonts w:ascii="Calibri" w:hAnsi="Calibri" w:cs="Calibri"/>
          <w:b/>
          <w:i/>
          <w:lang w:val="fr-BE"/>
        </w:rPr>
        <w:t xml:space="preserve"> Principe</w:t>
      </w:r>
    </w:p>
    <w:p w14:paraId="7CF2A99B" w14:textId="77777777" w:rsidR="005F5E07" w:rsidRPr="00591128" w:rsidRDefault="005F5E07" w:rsidP="005F5E07">
      <w:pPr>
        <w:jc w:val="both"/>
        <w:rPr>
          <w:rFonts w:ascii="Calibri" w:hAnsi="Calibri" w:cs="Calibri"/>
          <w:lang w:val="fr-BE"/>
        </w:rPr>
      </w:pPr>
      <w:r w:rsidRPr="00591128">
        <w:rPr>
          <w:rFonts w:ascii="Calibri" w:hAnsi="Calibri" w:cs="Calibri"/>
          <w:b/>
          <w:lang w:val="fr-BE"/>
        </w:rPr>
        <w:t>Art. 1</w:t>
      </w:r>
      <w:r w:rsidRPr="00591128">
        <w:rPr>
          <w:rFonts w:ascii="Calibri" w:hAnsi="Calibri" w:cs="Calibri"/>
          <w:b/>
          <w:vertAlign w:val="superscript"/>
          <w:lang w:val="fr-BE"/>
        </w:rPr>
        <w:t>er</w:t>
      </w:r>
      <w:r w:rsidRPr="00591128">
        <w:rPr>
          <w:rFonts w:ascii="Calibri" w:hAnsi="Calibri" w:cs="Calibri"/>
          <w:b/>
          <w:lang w:val="fr-BE"/>
        </w:rPr>
        <w:t xml:space="preserve">. </w:t>
      </w:r>
      <w:r w:rsidRPr="00591128">
        <w:rPr>
          <w:rFonts w:ascii="Calibri" w:hAnsi="Calibri" w:cs="Calibri"/>
          <w:lang w:val="fr-BE"/>
        </w:rPr>
        <w:t>Tous les trois ans, chaque notaire ou chaque association de notaires fait l’objet d’un contrôle organisé par la Chambre des notaires concernant la qualité du fonctionnement de son étude.</w:t>
      </w:r>
    </w:p>
    <w:p w14:paraId="16F79673" w14:textId="77777777" w:rsidR="005F5E07" w:rsidRPr="00591128" w:rsidRDefault="005F5E07" w:rsidP="005F5E07">
      <w:pPr>
        <w:rPr>
          <w:rFonts w:ascii="Calibri" w:hAnsi="Calibri" w:cs="Calibri"/>
          <w:b/>
          <w:i/>
          <w:lang w:val="fr-BE"/>
        </w:rPr>
      </w:pPr>
      <w:r w:rsidRPr="00591128">
        <w:rPr>
          <w:rFonts w:ascii="Calibri" w:hAnsi="Calibri" w:cs="Calibri"/>
          <w:b/>
          <w:i/>
          <w:lang w:val="fr-BE"/>
        </w:rPr>
        <w:t xml:space="preserve">Chapitre II </w:t>
      </w:r>
      <w:r w:rsidRPr="00AB6260">
        <w:rPr>
          <w:rFonts w:ascii="Calibri" w:hAnsi="Calibri" w:cs="Calibri"/>
          <w:b/>
          <w:i/>
          <w:lang w:val="fr-BE"/>
        </w:rPr>
        <w:t>–</w:t>
      </w:r>
      <w:r w:rsidRPr="00591128">
        <w:rPr>
          <w:rFonts w:ascii="Calibri" w:hAnsi="Calibri" w:cs="Calibri"/>
          <w:b/>
          <w:i/>
          <w:lang w:val="fr-BE"/>
        </w:rPr>
        <w:t xml:space="preserve"> Champ d’application du contrôle</w:t>
      </w:r>
    </w:p>
    <w:p w14:paraId="4183AF45" w14:textId="77777777" w:rsidR="005F5E07" w:rsidRPr="00591128" w:rsidRDefault="005F5E07" w:rsidP="005F5E07">
      <w:pPr>
        <w:jc w:val="both"/>
        <w:rPr>
          <w:rFonts w:ascii="Calibri" w:hAnsi="Calibri" w:cs="Calibri"/>
          <w:lang w:val="fr-BE"/>
        </w:rPr>
      </w:pPr>
      <w:r w:rsidRPr="00591128">
        <w:rPr>
          <w:rFonts w:ascii="Calibri" w:hAnsi="Calibri" w:cs="Calibri"/>
          <w:b/>
          <w:lang w:val="fr-BE"/>
        </w:rPr>
        <w:t>Art. 2.</w:t>
      </w:r>
      <w:r w:rsidRPr="00591128">
        <w:rPr>
          <w:rFonts w:ascii="Calibri" w:hAnsi="Calibri" w:cs="Calibri"/>
          <w:lang w:val="fr-BE"/>
        </w:rPr>
        <w:t xml:space="preserve"> Le contrôle porte sur le respect des obligations relatives :</w:t>
      </w:r>
    </w:p>
    <w:p w14:paraId="73E7CBD8" w14:textId="77777777" w:rsidR="005F5E07" w:rsidRPr="00591128" w:rsidRDefault="005F5E07" w:rsidP="005F5E07">
      <w:pPr>
        <w:numPr>
          <w:ilvl w:val="0"/>
          <w:numId w:val="7"/>
        </w:numPr>
        <w:spacing w:after="0" w:line="240" w:lineRule="auto"/>
        <w:jc w:val="both"/>
        <w:rPr>
          <w:rFonts w:ascii="Calibri" w:hAnsi="Calibri" w:cs="Calibri"/>
          <w:lang w:val="fr-BE"/>
        </w:rPr>
      </w:pPr>
      <w:r w:rsidRPr="00591128">
        <w:rPr>
          <w:rFonts w:ascii="Calibri" w:hAnsi="Calibri" w:cs="Calibri"/>
          <w:lang w:val="fr-BE"/>
        </w:rPr>
        <w:t>aux formalités liées à l’acte, et</w:t>
      </w:r>
    </w:p>
    <w:p w14:paraId="1E841F3F" w14:textId="77777777" w:rsidR="005F5E07" w:rsidRPr="00591128" w:rsidRDefault="005F5E07" w:rsidP="005F5E07">
      <w:pPr>
        <w:numPr>
          <w:ilvl w:val="0"/>
          <w:numId w:val="7"/>
        </w:numPr>
        <w:spacing w:after="0" w:line="240" w:lineRule="auto"/>
        <w:jc w:val="both"/>
        <w:rPr>
          <w:rFonts w:ascii="Calibri" w:hAnsi="Calibri" w:cs="Calibri"/>
          <w:lang w:val="fr-BE"/>
        </w:rPr>
      </w:pPr>
      <w:r w:rsidRPr="00591128">
        <w:rPr>
          <w:rFonts w:ascii="Calibri" w:hAnsi="Calibri" w:cs="Calibri"/>
          <w:lang w:val="fr-BE"/>
        </w:rPr>
        <w:t>aux coûts et honoraires, et</w:t>
      </w:r>
    </w:p>
    <w:p w14:paraId="4DAF7E71" w14:textId="77777777" w:rsidR="005F5E07" w:rsidRPr="00591128" w:rsidRDefault="005F5E07" w:rsidP="005F5E07">
      <w:pPr>
        <w:numPr>
          <w:ilvl w:val="0"/>
          <w:numId w:val="7"/>
        </w:numPr>
        <w:spacing w:after="0" w:line="240" w:lineRule="auto"/>
        <w:jc w:val="both"/>
        <w:rPr>
          <w:rFonts w:ascii="Calibri" w:hAnsi="Calibri" w:cs="Calibri"/>
          <w:lang w:val="fr-BE"/>
        </w:rPr>
      </w:pPr>
      <w:r w:rsidRPr="00591128">
        <w:rPr>
          <w:rFonts w:ascii="Calibri" w:hAnsi="Calibri" w:cs="Calibri"/>
          <w:lang w:val="fr-BE"/>
        </w:rPr>
        <w:t xml:space="preserve">à la protection des données à caractère personnel.  </w:t>
      </w:r>
    </w:p>
    <w:p w14:paraId="6E109425" w14:textId="77777777" w:rsidR="005F5E07" w:rsidRDefault="005F5E07" w:rsidP="005F5E07">
      <w:pPr>
        <w:rPr>
          <w:rFonts w:ascii="Calibri" w:hAnsi="Calibri" w:cs="Calibri"/>
          <w:b/>
          <w:i/>
          <w:lang w:val="fr-BE"/>
        </w:rPr>
      </w:pPr>
    </w:p>
    <w:p w14:paraId="47A7000F" w14:textId="461D5347" w:rsidR="005F5E07" w:rsidRPr="005F5E07" w:rsidRDefault="005F5E07" w:rsidP="005F5E07">
      <w:pPr>
        <w:rPr>
          <w:rFonts w:ascii="Calibri" w:hAnsi="Calibri" w:cs="Calibri"/>
          <w:b/>
          <w:i/>
          <w:lang w:val="fr-BE"/>
        </w:rPr>
      </w:pPr>
      <w:r w:rsidRPr="005F5E07">
        <w:rPr>
          <w:rFonts w:ascii="Calibri" w:hAnsi="Calibri" w:cs="Calibri"/>
          <w:b/>
          <w:i/>
          <w:lang w:val="fr-BE"/>
        </w:rPr>
        <w:t>Chapitre III – Organisation du contrôle par la Chambre des notaires</w:t>
      </w:r>
    </w:p>
    <w:p w14:paraId="6DCF60D7" w14:textId="61263474" w:rsidR="005F5E07" w:rsidRDefault="005F5E07" w:rsidP="005F5E07">
      <w:pPr>
        <w:rPr>
          <w:rFonts w:ascii="Calibri" w:hAnsi="Calibri" w:cs="Calibri"/>
          <w:lang w:val="fr-BE"/>
        </w:rPr>
      </w:pPr>
      <w:r w:rsidRPr="00BA0C9C">
        <w:rPr>
          <w:rFonts w:ascii="Calibri" w:hAnsi="Calibri" w:cs="Calibri"/>
          <w:b/>
          <w:lang w:val="fr-BE"/>
        </w:rPr>
        <w:t>Art. 3. § 1</w:t>
      </w:r>
      <w:r w:rsidRPr="00BA0C9C">
        <w:rPr>
          <w:rFonts w:ascii="Calibri" w:hAnsi="Calibri" w:cs="Calibri"/>
          <w:b/>
          <w:vertAlign w:val="superscript"/>
          <w:lang w:val="fr-BE"/>
        </w:rPr>
        <w:t>er</w:t>
      </w:r>
      <w:r w:rsidRPr="00BA0C9C">
        <w:rPr>
          <w:rFonts w:ascii="Calibri" w:hAnsi="Calibri" w:cs="Calibri"/>
          <w:b/>
          <w:lang w:val="fr-BE"/>
        </w:rPr>
        <w:t>.</w:t>
      </w:r>
      <w:r w:rsidRPr="00BA0C9C">
        <w:rPr>
          <w:rFonts w:ascii="Calibri" w:hAnsi="Calibri" w:cs="Calibri"/>
          <w:lang w:val="fr-BE"/>
        </w:rPr>
        <w:t xml:space="preserve"> La Chambre des notaires est chargée de l’organisation du contrôle de qualité dans les études situées dans son ressort.</w:t>
      </w:r>
    </w:p>
    <w:p w14:paraId="5AAD1DA6" w14:textId="77777777" w:rsidR="005F5E07" w:rsidRPr="00591128" w:rsidRDefault="005F5E07" w:rsidP="005F5E07">
      <w:pPr>
        <w:jc w:val="both"/>
        <w:rPr>
          <w:rFonts w:ascii="Calibri" w:hAnsi="Calibri" w:cs="Calibri"/>
          <w:lang w:val="fr-BE"/>
        </w:rPr>
      </w:pPr>
      <w:r w:rsidRPr="00591128">
        <w:rPr>
          <w:rFonts w:ascii="Calibri" w:hAnsi="Calibri" w:cs="Calibri"/>
          <w:b/>
          <w:lang w:val="fr-BE"/>
        </w:rPr>
        <w:t xml:space="preserve">§ 2. </w:t>
      </w:r>
      <w:r w:rsidRPr="00591128">
        <w:rPr>
          <w:rFonts w:ascii="Calibri" w:hAnsi="Calibri" w:cs="Calibri"/>
          <w:lang w:val="fr-BE"/>
        </w:rPr>
        <w:t>La Chambre des notaires délègue la réalisation du contrôle de qualité :</w:t>
      </w:r>
    </w:p>
    <w:p w14:paraId="3E5756A0" w14:textId="07F9B4DC" w:rsidR="005F5E07" w:rsidRDefault="005F5E07" w:rsidP="005F5E07">
      <w:pPr>
        <w:numPr>
          <w:ilvl w:val="0"/>
          <w:numId w:val="8"/>
        </w:numPr>
        <w:spacing w:after="0" w:line="240" w:lineRule="auto"/>
        <w:ind w:left="360"/>
        <w:jc w:val="both"/>
        <w:rPr>
          <w:rFonts w:ascii="Calibri" w:hAnsi="Calibri" w:cs="Calibri"/>
          <w:lang w:val="fr-BE"/>
        </w:rPr>
      </w:pPr>
      <w:r w:rsidRPr="00591128">
        <w:rPr>
          <w:rFonts w:ascii="Calibri" w:hAnsi="Calibri" w:cs="Calibri"/>
          <w:lang w:val="fr-BE"/>
        </w:rPr>
        <w:t>soit à une commission de contrôle de qualité composée d’au moins trois membres en ce compris un président,</w:t>
      </w:r>
    </w:p>
    <w:p w14:paraId="245BCEBF" w14:textId="3E3EE01E" w:rsidR="005F5E07" w:rsidRPr="009D01F6" w:rsidRDefault="005F5E07" w:rsidP="005F5E07">
      <w:pPr>
        <w:pStyle w:val="ListParagraph"/>
        <w:numPr>
          <w:ilvl w:val="0"/>
          <w:numId w:val="8"/>
        </w:numPr>
        <w:spacing w:after="0" w:line="240" w:lineRule="auto"/>
        <w:ind w:left="360"/>
        <w:jc w:val="both"/>
        <w:rPr>
          <w:lang w:val="fr-BE"/>
        </w:rPr>
      </w:pPr>
      <w:r w:rsidRPr="005F5E07">
        <w:rPr>
          <w:rFonts w:ascii="Calibri" w:hAnsi="Calibri" w:cs="Calibri"/>
          <w:lang w:val="fr-BE"/>
        </w:rPr>
        <w:t>soit à la commission de contrôle de comptabilité.</w:t>
      </w:r>
    </w:p>
    <w:p w14:paraId="7EA894FA" w14:textId="246826F2" w:rsidR="009D01F6" w:rsidRDefault="009D01F6" w:rsidP="009D01F6">
      <w:pPr>
        <w:pStyle w:val="ListParagraph"/>
        <w:spacing w:after="0" w:line="240" w:lineRule="auto"/>
        <w:ind w:left="360"/>
        <w:jc w:val="both"/>
        <w:rPr>
          <w:rFonts w:ascii="Calibri" w:hAnsi="Calibri" w:cs="Calibri"/>
          <w:lang w:val="fr-BE"/>
        </w:rPr>
      </w:pPr>
    </w:p>
    <w:p w14:paraId="4AAAC996" w14:textId="7C3771A9" w:rsidR="009D01F6" w:rsidRDefault="009D01F6" w:rsidP="009D01F6">
      <w:pPr>
        <w:spacing w:after="0" w:line="240" w:lineRule="auto"/>
        <w:jc w:val="both"/>
        <w:rPr>
          <w:rFonts w:ascii="Calibri" w:hAnsi="Calibri" w:cs="Calibri"/>
          <w:lang w:val="fr-BE"/>
        </w:rPr>
      </w:pPr>
      <w:r w:rsidRPr="00BA0C9C">
        <w:rPr>
          <w:rFonts w:ascii="Calibri" w:hAnsi="Calibri" w:cs="Calibri"/>
          <w:b/>
          <w:lang w:val="fr-BE"/>
        </w:rPr>
        <w:t xml:space="preserve">§ 3. </w:t>
      </w:r>
      <w:r w:rsidRPr="00BA0C9C">
        <w:rPr>
          <w:rFonts w:ascii="Calibri" w:hAnsi="Calibri" w:cs="Calibri"/>
          <w:lang w:val="fr-BE"/>
        </w:rPr>
        <w:t>Le notaire peut transmettre au contrôleur de la chambre des notaires les rapports qui ont été établis par son délégué à la protection des données dans le cadre de sa mission de contrôle légale, afin de prouver que les règles contenues dans le code de conduite ont été respectées. La commission en tient compte dans son évaluation.</w:t>
      </w:r>
    </w:p>
    <w:p w14:paraId="76105D99" w14:textId="6CE3A480" w:rsidR="009D01F6" w:rsidRDefault="009D01F6" w:rsidP="009D01F6">
      <w:pPr>
        <w:spacing w:after="0" w:line="240" w:lineRule="auto"/>
        <w:jc w:val="both"/>
        <w:rPr>
          <w:rFonts w:ascii="Calibri" w:hAnsi="Calibri" w:cs="Calibri"/>
          <w:lang w:val="fr-BE"/>
        </w:rPr>
      </w:pPr>
    </w:p>
    <w:p w14:paraId="742AAE52" w14:textId="0F08F500" w:rsidR="009D01F6" w:rsidRDefault="009D01F6" w:rsidP="009D01F6">
      <w:pPr>
        <w:spacing w:after="0" w:line="240" w:lineRule="auto"/>
        <w:jc w:val="both"/>
        <w:rPr>
          <w:rFonts w:ascii="Calibri" w:hAnsi="Calibri" w:cs="Calibri"/>
          <w:lang w:val="fr-BE"/>
        </w:rPr>
      </w:pPr>
      <w:r w:rsidRPr="00591128">
        <w:rPr>
          <w:rFonts w:ascii="Calibri" w:hAnsi="Calibri" w:cs="Calibri"/>
          <w:b/>
          <w:lang w:val="fr-BE"/>
        </w:rPr>
        <w:lastRenderedPageBreak/>
        <w:t>Art. 4. § 1.</w:t>
      </w:r>
      <w:r w:rsidRPr="00591128">
        <w:rPr>
          <w:rFonts w:ascii="Calibri" w:hAnsi="Calibri" w:cs="Calibri"/>
          <w:lang w:val="fr-BE"/>
        </w:rPr>
        <w:t xml:space="preserve"> Le contrôle est effectué par un notaire en fonction ou par un notaire honoraire. Les contrôleurs sont désignés par la Chambre des notaires et choisis parmi les membres ou les anciens membres de la compagnie. Pour les notaires de la compagnie, l’acceptation d’une mission de contrôle est obligatoire, elle ne l’est pas pour les notaires honoraires.</w:t>
      </w:r>
    </w:p>
    <w:p w14:paraId="65ABB273" w14:textId="06E9E17D" w:rsidR="009D01F6" w:rsidRDefault="009D01F6" w:rsidP="009D01F6">
      <w:pPr>
        <w:spacing w:after="0" w:line="240" w:lineRule="auto"/>
        <w:jc w:val="both"/>
        <w:rPr>
          <w:rFonts w:ascii="Calibri" w:hAnsi="Calibri" w:cs="Calibri"/>
          <w:lang w:val="fr-BE"/>
        </w:rPr>
      </w:pPr>
    </w:p>
    <w:p w14:paraId="17089C83" w14:textId="77777777" w:rsidR="009D01F6" w:rsidRPr="00BA0C9C" w:rsidRDefault="009D01F6" w:rsidP="009D01F6">
      <w:pPr>
        <w:jc w:val="both"/>
        <w:rPr>
          <w:rFonts w:ascii="Calibri" w:hAnsi="Calibri" w:cs="Calibri"/>
          <w:lang w:val="fr-BE"/>
        </w:rPr>
      </w:pPr>
      <w:r w:rsidRPr="00BA0C9C">
        <w:rPr>
          <w:rFonts w:ascii="Calibri" w:hAnsi="Calibri" w:cs="Calibri"/>
          <w:b/>
          <w:lang w:val="fr-BE"/>
        </w:rPr>
        <w:t>§ 2.</w:t>
      </w:r>
      <w:r w:rsidRPr="00BA0C9C">
        <w:rPr>
          <w:rFonts w:ascii="Calibri" w:hAnsi="Calibri" w:cs="Calibri"/>
          <w:lang w:val="fr-BE"/>
        </w:rPr>
        <w:t xml:space="preserve"> Le notaire ou le notaire honoraire qui a été désigné pour effectuer un contrôle de qualité peut être récusé par le notaire concerné. A cet effet, il adresse au président de la commission visée à l’article 3, § 2, au plus tard dans les huit jours qui suivent la communication de la désignation du contrôleur, un écrit, daté et signé, mentionnant le nom du contrôleur dont il demande la récusation, ainsi que le motif de la récusation. Si le président de la commission visée à l’article 3, § 2 admet le motif invoqué pour la récusation, il désigne un autre contrôleur. Celui-ci ne peut pas être récusé. </w:t>
      </w:r>
    </w:p>
    <w:p w14:paraId="557C279D" w14:textId="3A0D2726" w:rsidR="009D01F6" w:rsidRDefault="009D01F6" w:rsidP="009D01F6">
      <w:pPr>
        <w:spacing w:after="0" w:line="240" w:lineRule="auto"/>
        <w:jc w:val="both"/>
        <w:rPr>
          <w:rFonts w:ascii="Calibri" w:hAnsi="Calibri" w:cs="Calibri"/>
          <w:lang w:val="fr-BE"/>
        </w:rPr>
      </w:pPr>
      <w:r w:rsidRPr="00BA0C9C">
        <w:rPr>
          <w:rFonts w:ascii="Calibri" w:hAnsi="Calibri" w:cs="Calibri"/>
          <w:b/>
          <w:lang w:val="fr-BE"/>
        </w:rPr>
        <w:t xml:space="preserve">§ 3. </w:t>
      </w:r>
      <w:r w:rsidRPr="00BA0C9C">
        <w:rPr>
          <w:rFonts w:ascii="Calibri" w:hAnsi="Calibri" w:cs="Calibri"/>
          <w:lang w:val="fr-BE"/>
        </w:rPr>
        <w:t xml:space="preserve">Les contrôleurs sont </w:t>
      </w:r>
      <w:r>
        <w:rPr>
          <w:rFonts w:ascii="Calibri" w:hAnsi="Calibri" w:cs="Calibri"/>
          <w:lang w:val="fr-BE"/>
        </w:rPr>
        <w:t>tenus au secret professionnel.</w:t>
      </w:r>
    </w:p>
    <w:p w14:paraId="25A3B8E5" w14:textId="14F8E5BD" w:rsidR="009D01F6" w:rsidRDefault="009D01F6" w:rsidP="009D01F6">
      <w:pPr>
        <w:spacing w:after="0" w:line="240" w:lineRule="auto"/>
        <w:jc w:val="both"/>
        <w:rPr>
          <w:rFonts w:ascii="Calibri" w:hAnsi="Calibri" w:cs="Calibri"/>
          <w:lang w:val="fr-BE"/>
        </w:rPr>
      </w:pPr>
    </w:p>
    <w:p w14:paraId="22011AE8" w14:textId="77777777" w:rsidR="009D01F6" w:rsidRPr="00BA0C9C" w:rsidRDefault="009D01F6" w:rsidP="009D01F6">
      <w:pPr>
        <w:jc w:val="both"/>
        <w:rPr>
          <w:rFonts w:ascii="Calibri" w:hAnsi="Calibri" w:cs="Calibri"/>
          <w:lang w:val="fr-BE"/>
        </w:rPr>
      </w:pPr>
      <w:r w:rsidRPr="00BA0C9C">
        <w:rPr>
          <w:rFonts w:ascii="Calibri" w:hAnsi="Calibri" w:cs="Calibri"/>
          <w:b/>
          <w:lang w:val="fr-BE"/>
        </w:rPr>
        <w:t>§ 4.</w:t>
      </w:r>
      <w:r w:rsidRPr="00BA0C9C">
        <w:rPr>
          <w:rFonts w:ascii="Calibri" w:hAnsi="Calibri" w:cs="Calibri"/>
          <w:lang w:val="fr-BE"/>
        </w:rPr>
        <w:t xml:space="preserve"> Les coûts éventuels relatifs aux contrôles de qualité sont à charge de la compagnie des notaires. Les contrôleurs ont droit uniquement au remboursement de leur frais. </w:t>
      </w:r>
    </w:p>
    <w:p w14:paraId="0094533C" w14:textId="77777777" w:rsidR="009D01F6" w:rsidRPr="00591128" w:rsidRDefault="009D01F6" w:rsidP="009D01F6">
      <w:pPr>
        <w:rPr>
          <w:rFonts w:ascii="Calibri" w:hAnsi="Calibri" w:cs="Calibri"/>
          <w:b/>
          <w:i/>
          <w:lang w:val="fr-BE"/>
        </w:rPr>
      </w:pPr>
      <w:r w:rsidRPr="00591128">
        <w:rPr>
          <w:rFonts w:ascii="Calibri" w:hAnsi="Calibri" w:cs="Calibri"/>
          <w:b/>
          <w:i/>
          <w:lang w:val="fr-BE"/>
        </w:rPr>
        <w:t xml:space="preserve">Chapitre IV </w:t>
      </w:r>
      <w:r w:rsidRPr="00AB6260">
        <w:rPr>
          <w:rFonts w:ascii="Calibri" w:hAnsi="Calibri" w:cs="Calibri"/>
          <w:b/>
          <w:i/>
          <w:lang w:val="fr-BE"/>
        </w:rPr>
        <w:t>–</w:t>
      </w:r>
      <w:r w:rsidRPr="00591128">
        <w:rPr>
          <w:rFonts w:ascii="Calibri" w:hAnsi="Calibri" w:cs="Calibri"/>
          <w:b/>
          <w:i/>
          <w:lang w:val="fr-BE"/>
        </w:rPr>
        <w:t xml:space="preserve"> Contrôle de la comptabilité</w:t>
      </w:r>
    </w:p>
    <w:p w14:paraId="2B922E25" w14:textId="07175C48" w:rsidR="009D01F6" w:rsidRDefault="009D01F6" w:rsidP="009D01F6">
      <w:pPr>
        <w:spacing w:after="0" w:line="240" w:lineRule="auto"/>
        <w:jc w:val="both"/>
        <w:rPr>
          <w:rFonts w:ascii="Calibri" w:hAnsi="Calibri" w:cs="Calibri"/>
          <w:lang w:val="fr-BE"/>
        </w:rPr>
      </w:pPr>
      <w:r w:rsidRPr="00591128">
        <w:rPr>
          <w:rFonts w:ascii="Calibri" w:hAnsi="Calibri" w:cs="Calibri"/>
          <w:b/>
          <w:lang w:val="fr-BE"/>
        </w:rPr>
        <w:t xml:space="preserve">Art. 5. </w:t>
      </w:r>
      <w:r w:rsidRPr="00591128">
        <w:rPr>
          <w:rFonts w:ascii="Calibri" w:hAnsi="Calibri" w:cs="Calibri"/>
          <w:lang w:val="fr-BE"/>
        </w:rPr>
        <w:t>Le contrôle de qualité existe indépendamment du contrôle trisannuel de la comptabilité.</w:t>
      </w:r>
    </w:p>
    <w:p w14:paraId="263BE2D1" w14:textId="6279294A" w:rsidR="009D01F6" w:rsidRDefault="009D01F6" w:rsidP="009D01F6">
      <w:pPr>
        <w:spacing w:after="0" w:line="240" w:lineRule="auto"/>
        <w:jc w:val="both"/>
        <w:rPr>
          <w:rFonts w:ascii="Calibri" w:hAnsi="Calibri" w:cs="Calibri"/>
          <w:lang w:val="fr-BE"/>
        </w:rPr>
      </w:pPr>
    </w:p>
    <w:p w14:paraId="6044D950" w14:textId="77777777" w:rsidR="009D01F6" w:rsidRPr="00BA0C9C" w:rsidRDefault="009D01F6" w:rsidP="009D01F6">
      <w:pPr>
        <w:jc w:val="both"/>
        <w:rPr>
          <w:rFonts w:ascii="Calibri" w:hAnsi="Calibri" w:cs="Calibri"/>
          <w:lang w:val="fr-BE"/>
        </w:rPr>
      </w:pPr>
      <w:r w:rsidRPr="00BA0C9C">
        <w:rPr>
          <w:rFonts w:ascii="Calibri" w:hAnsi="Calibri" w:cs="Calibri"/>
          <w:lang w:val="fr-BE"/>
        </w:rPr>
        <w:t xml:space="preserve">Rien n’empêche que le contrôle de qualité ait lieu le même jour que celui prévu pour le contrôle trisannuel de la comptabilité. </w:t>
      </w:r>
    </w:p>
    <w:p w14:paraId="088D0BCF" w14:textId="77777777" w:rsidR="009D01F6" w:rsidRPr="00591128" w:rsidRDefault="009D01F6" w:rsidP="009D01F6">
      <w:pPr>
        <w:rPr>
          <w:rFonts w:ascii="Calibri" w:hAnsi="Calibri" w:cs="Calibri"/>
          <w:b/>
          <w:i/>
          <w:lang w:val="fr-BE"/>
        </w:rPr>
      </w:pPr>
      <w:r w:rsidRPr="00591128">
        <w:rPr>
          <w:rFonts w:ascii="Calibri" w:hAnsi="Calibri" w:cs="Calibri"/>
          <w:b/>
          <w:i/>
          <w:lang w:val="fr-BE"/>
        </w:rPr>
        <w:t xml:space="preserve">Chapitre V </w:t>
      </w:r>
      <w:r w:rsidRPr="00AB6260">
        <w:rPr>
          <w:rFonts w:ascii="Calibri" w:hAnsi="Calibri" w:cs="Calibri"/>
          <w:b/>
          <w:i/>
          <w:lang w:val="fr-BE"/>
        </w:rPr>
        <w:t>–</w:t>
      </w:r>
      <w:r w:rsidRPr="00591128">
        <w:rPr>
          <w:rFonts w:ascii="Calibri" w:hAnsi="Calibri" w:cs="Calibri"/>
          <w:b/>
          <w:i/>
          <w:lang w:val="fr-BE"/>
        </w:rPr>
        <w:t xml:space="preserve"> Mesures de support et d’encadrement</w:t>
      </w:r>
    </w:p>
    <w:p w14:paraId="5D31F304" w14:textId="1769FF64" w:rsidR="009D01F6" w:rsidRDefault="009D01F6" w:rsidP="009D01F6">
      <w:pPr>
        <w:spacing w:after="0" w:line="240" w:lineRule="auto"/>
        <w:jc w:val="both"/>
        <w:rPr>
          <w:rFonts w:ascii="Calibri" w:hAnsi="Calibri" w:cs="Calibri"/>
          <w:lang w:val="fr-BE"/>
        </w:rPr>
      </w:pPr>
      <w:r w:rsidRPr="00591128">
        <w:rPr>
          <w:rFonts w:ascii="Calibri" w:hAnsi="Calibri" w:cs="Calibri"/>
          <w:b/>
          <w:lang w:val="fr-BE"/>
        </w:rPr>
        <w:t>Art. 6.</w:t>
      </w:r>
      <w:r w:rsidRPr="00591128">
        <w:rPr>
          <w:rFonts w:ascii="Calibri" w:hAnsi="Calibri" w:cs="Calibri"/>
          <w:lang w:val="fr-BE"/>
        </w:rPr>
        <w:t xml:space="preserve"> </w:t>
      </w:r>
      <w:r w:rsidRPr="00591128">
        <w:rPr>
          <w:rFonts w:ascii="Calibri" w:hAnsi="Calibri" w:cs="Calibri"/>
          <w:b/>
          <w:lang w:val="fr-BE"/>
        </w:rPr>
        <w:t>§ 1</w:t>
      </w:r>
      <w:r w:rsidRPr="00591128">
        <w:rPr>
          <w:rFonts w:ascii="Calibri" w:hAnsi="Calibri" w:cs="Calibri"/>
          <w:b/>
          <w:vertAlign w:val="superscript"/>
          <w:lang w:val="fr-BE"/>
        </w:rPr>
        <w:t>er</w:t>
      </w:r>
      <w:r w:rsidRPr="00591128">
        <w:rPr>
          <w:rFonts w:ascii="Calibri" w:hAnsi="Calibri" w:cs="Calibri"/>
          <w:b/>
          <w:lang w:val="fr-BE"/>
        </w:rPr>
        <w:t>.</w:t>
      </w:r>
      <w:r w:rsidRPr="00591128">
        <w:rPr>
          <w:rFonts w:ascii="Calibri" w:hAnsi="Calibri" w:cs="Calibri"/>
          <w:lang w:val="fr-BE"/>
        </w:rPr>
        <w:t xml:space="preserve"> La commission visée à l’article 3, § 2 peut, endéans les trois mois qui suivent le contrôle, sur recommandations du contrôleur et en concertation avec le notaire contrôlé, proposer des mesures de support et d’encadrement supplémentaires, tels que :</w:t>
      </w:r>
    </w:p>
    <w:p w14:paraId="58775726" w14:textId="75573301" w:rsidR="009D01F6" w:rsidRDefault="009D01F6" w:rsidP="009D01F6">
      <w:pPr>
        <w:spacing w:after="0" w:line="240" w:lineRule="auto"/>
        <w:jc w:val="both"/>
        <w:rPr>
          <w:rFonts w:ascii="Calibri" w:hAnsi="Calibri" w:cs="Calibri"/>
          <w:lang w:val="fr-BE"/>
        </w:rPr>
      </w:pPr>
    </w:p>
    <w:p w14:paraId="7046F575" w14:textId="77777777" w:rsidR="009D01F6" w:rsidRPr="00591128" w:rsidRDefault="009D01F6" w:rsidP="009D01F6">
      <w:pPr>
        <w:numPr>
          <w:ilvl w:val="0"/>
          <w:numId w:val="6"/>
        </w:numPr>
        <w:spacing w:after="0" w:line="240" w:lineRule="auto"/>
        <w:jc w:val="both"/>
        <w:rPr>
          <w:rFonts w:ascii="Calibri" w:hAnsi="Calibri" w:cs="Calibri"/>
          <w:lang w:val="fr-BE"/>
        </w:rPr>
      </w:pPr>
      <w:r w:rsidRPr="00591128">
        <w:rPr>
          <w:rFonts w:ascii="Calibri" w:hAnsi="Calibri" w:cs="Calibri"/>
          <w:lang w:val="fr-BE"/>
        </w:rPr>
        <w:t>l’octroi d’un délai de mise en conformité au notaire qui ne satisfait pas à ses obligations, et/ou</w:t>
      </w:r>
    </w:p>
    <w:p w14:paraId="6D437626" w14:textId="74D61EC3" w:rsidR="009D01F6" w:rsidRDefault="009D01F6" w:rsidP="009D01F6">
      <w:pPr>
        <w:numPr>
          <w:ilvl w:val="0"/>
          <w:numId w:val="6"/>
        </w:numPr>
        <w:spacing w:after="0" w:line="240" w:lineRule="auto"/>
        <w:jc w:val="both"/>
        <w:rPr>
          <w:rFonts w:ascii="Calibri" w:hAnsi="Calibri" w:cs="Calibri"/>
          <w:lang w:val="fr-BE"/>
        </w:rPr>
      </w:pPr>
      <w:r w:rsidRPr="00591128">
        <w:rPr>
          <w:rFonts w:ascii="Calibri" w:hAnsi="Calibri" w:cs="Calibri"/>
          <w:lang w:val="fr-BE"/>
        </w:rPr>
        <w:t>l’organisation d’un contrôle additionnel aux frais du notaire contrôlé, et/ou,</w:t>
      </w:r>
    </w:p>
    <w:p w14:paraId="2D4CA447" w14:textId="0881954C" w:rsidR="009D01F6" w:rsidRPr="009D01F6" w:rsidRDefault="009D01F6" w:rsidP="009D01F6">
      <w:pPr>
        <w:pStyle w:val="ListParagraph"/>
        <w:numPr>
          <w:ilvl w:val="0"/>
          <w:numId w:val="6"/>
        </w:numPr>
        <w:spacing w:after="0" w:line="240" w:lineRule="auto"/>
        <w:jc w:val="both"/>
        <w:rPr>
          <w:lang w:val="fr-BE"/>
        </w:rPr>
      </w:pPr>
      <w:r w:rsidRPr="009D01F6">
        <w:rPr>
          <w:rFonts w:ascii="Calibri" w:hAnsi="Calibri" w:cs="Calibri"/>
          <w:lang w:val="fr-BE"/>
        </w:rPr>
        <w:t>le renvoi, aux frais du notaire contrôlé, vers un expert spécialisé dans l’organisation des études ou dans une matière spécifique comme celle de la protection des données à caractère personnel.</w:t>
      </w:r>
    </w:p>
    <w:p w14:paraId="0801FA8A" w14:textId="4EF534BB" w:rsidR="009D01F6" w:rsidRDefault="009D01F6" w:rsidP="009D01F6">
      <w:pPr>
        <w:spacing w:after="0" w:line="240" w:lineRule="auto"/>
        <w:jc w:val="both"/>
        <w:rPr>
          <w:lang w:val="fr-BE"/>
        </w:rPr>
      </w:pPr>
    </w:p>
    <w:p w14:paraId="0333D399" w14:textId="77777777" w:rsidR="009D01F6" w:rsidRPr="00D94BB3" w:rsidRDefault="009D01F6" w:rsidP="009D01F6">
      <w:pPr>
        <w:jc w:val="both"/>
        <w:rPr>
          <w:rFonts w:ascii="Calibri" w:hAnsi="Calibri" w:cs="Calibri"/>
          <w:lang w:val="fr-BE"/>
        </w:rPr>
      </w:pPr>
      <w:r w:rsidRPr="00D94BB3">
        <w:rPr>
          <w:rFonts w:ascii="Calibri" w:hAnsi="Calibri" w:cs="Calibri"/>
          <w:b/>
          <w:lang w:val="fr-BE"/>
        </w:rPr>
        <w:t xml:space="preserve">§ 2. </w:t>
      </w:r>
      <w:r w:rsidRPr="00D94BB3">
        <w:rPr>
          <w:rFonts w:ascii="Calibri" w:hAnsi="Calibri" w:cs="Calibri"/>
          <w:lang w:val="fr-BE"/>
        </w:rPr>
        <w:t>S’il apparaît que, malgré la procédure prévue au § 1</w:t>
      </w:r>
      <w:r w:rsidRPr="00D94BB3">
        <w:rPr>
          <w:rFonts w:ascii="Calibri" w:hAnsi="Calibri" w:cs="Calibri"/>
          <w:vertAlign w:val="superscript"/>
          <w:lang w:val="fr-BE"/>
        </w:rPr>
        <w:t>er</w:t>
      </w:r>
      <w:r w:rsidRPr="00D94BB3">
        <w:rPr>
          <w:rFonts w:ascii="Calibri" w:hAnsi="Calibri" w:cs="Calibri"/>
          <w:lang w:val="fr-BE"/>
        </w:rPr>
        <w:t>, le fonctionnement d’une étude notariale n’est toujours pas satisfaisant, des mesures de support et d’encadrement supplémentaires, telles que visées au § 1</w:t>
      </w:r>
      <w:r w:rsidRPr="00D94BB3">
        <w:rPr>
          <w:rFonts w:ascii="Calibri" w:hAnsi="Calibri" w:cs="Calibri"/>
          <w:vertAlign w:val="superscript"/>
          <w:lang w:val="fr-BE"/>
        </w:rPr>
        <w:t>er</w:t>
      </w:r>
      <w:r w:rsidRPr="00D94BB3">
        <w:rPr>
          <w:rFonts w:ascii="Calibri" w:hAnsi="Calibri" w:cs="Calibri"/>
          <w:lang w:val="fr-BE"/>
        </w:rPr>
        <w:t>, peuvent être imposées par la Chambre des notaires.</w:t>
      </w:r>
    </w:p>
    <w:p w14:paraId="333F4F30" w14:textId="77777777" w:rsidR="009D01F6" w:rsidRPr="00591128" w:rsidRDefault="009D01F6" w:rsidP="009D01F6">
      <w:pPr>
        <w:rPr>
          <w:rFonts w:ascii="Calibri" w:hAnsi="Calibri" w:cs="Calibri"/>
          <w:b/>
          <w:i/>
          <w:lang w:val="fr-BE"/>
        </w:rPr>
      </w:pPr>
      <w:r w:rsidRPr="00591128">
        <w:rPr>
          <w:rFonts w:ascii="Calibri" w:hAnsi="Calibri" w:cs="Calibri"/>
          <w:b/>
          <w:i/>
          <w:lang w:val="fr-BE"/>
        </w:rPr>
        <w:t xml:space="preserve">Chapitre VI </w:t>
      </w:r>
      <w:r w:rsidRPr="00AB6260">
        <w:rPr>
          <w:rFonts w:ascii="Calibri" w:hAnsi="Calibri" w:cs="Calibri"/>
          <w:b/>
          <w:i/>
          <w:lang w:val="fr-BE"/>
        </w:rPr>
        <w:t>–</w:t>
      </w:r>
      <w:r w:rsidRPr="00591128">
        <w:rPr>
          <w:rFonts w:ascii="Calibri" w:hAnsi="Calibri" w:cs="Calibri"/>
          <w:b/>
          <w:i/>
          <w:lang w:val="fr-BE"/>
        </w:rPr>
        <w:t xml:space="preserve"> Obligations du notaire contrôlé</w:t>
      </w:r>
    </w:p>
    <w:p w14:paraId="2FF4D768" w14:textId="2FA333BB" w:rsidR="009D01F6" w:rsidRDefault="009D01F6" w:rsidP="009D01F6">
      <w:pPr>
        <w:spacing w:after="0" w:line="240" w:lineRule="auto"/>
        <w:jc w:val="both"/>
        <w:rPr>
          <w:rFonts w:ascii="Calibri" w:hAnsi="Calibri" w:cs="Calibri"/>
          <w:lang w:val="fr-BE"/>
        </w:rPr>
      </w:pPr>
      <w:r w:rsidRPr="00591128">
        <w:rPr>
          <w:rFonts w:ascii="Calibri" w:hAnsi="Calibri" w:cs="Calibri"/>
          <w:b/>
          <w:lang w:val="fr-BE"/>
        </w:rPr>
        <w:t>Art. 7.</w:t>
      </w:r>
      <w:r w:rsidRPr="00591128">
        <w:rPr>
          <w:rFonts w:ascii="Calibri" w:hAnsi="Calibri" w:cs="Calibri"/>
          <w:lang w:val="fr-BE"/>
        </w:rPr>
        <w:t xml:space="preserve"> Le notaire contrôlé est tenu de répondre à toute demande de renseignements émanant de la Chambre des notaires ou du contrôleur.</w:t>
      </w:r>
    </w:p>
    <w:p w14:paraId="2304595D" w14:textId="77777777" w:rsidR="009D01F6" w:rsidRDefault="009D01F6" w:rsidP="009D01F6">
      <w:pPr>
        <w:spacing w:after="0" w:line="240" w:lineRule="auto"/>
        <w:jc w:val="both"/>
        <w:rPr>
          <w:rFonts w:ascii="Calibri" w:hAnsi="Calibri" w:cs="Calibri"/>
          <w:lang w:val="fr-BE"/>
        </w:rPr>
      </w:pPr>
    </w:p>
    <w:p w14:paraId="3CCF760D" w14:textId="77777777" w:rsidR="009D01F6" w:rsidRPr="00D94BB3" w:rsidRDefault="009D01F6" w:rsidP="009D01F6">
      <w:pPr>
        <w:jc w:val="both"/>
        <w:rPr>
          <w:rFonts w:ascii="Calibri" w:hAnsi="Calibri" w:cs="Calibri"/>
          <w:lang w:val="fr-BE"/>
        </w:rPr>
      </w:pPr>
      <w:r w:rsidRPr="00D94BB3">
        <w:rPr>
          <w:rFonts w:ascii="Calibri" w:hAnsi="Calibri" w:cs="Calibri"/>
          <w:lang w:val="fr-BE"/>
        </w:rPr>
        <w:t>Le notaire contrôlé est tenu de prendre les actions nécessaires au respect et à la mise en place effective des mesures de support et d’encadrement émanant de la Chambre des notaires.</w:t>
      </w:r>
    </w:p>
    <w:p w14:paraId="04A761E9" w14:textId="77777777" w:rsidR="009D01F6" w:rsidRPr="00591128" w:rsidRDefault="009D01F6" w:rsidP="009D01F6">
      <w:pPr>
        <w:rPr>
          <w:rFonts w:ascii="Calibri" w:hAnsi="Calibri" w:cs="Calibri"/>
          <w:b/>
          <w:i/>
          <w:lang w:val="fr-BE"/>
        </w:rPr>
      </w:pPr>
      <w:r w:rsidRPr="00591128">
        <w:rPr>
          <w:rFonts w:ascii="Calibri" w:hAnsi="Calibri" w:cs="Calibri"/>
          <w:b/>
          <w:i/>
          <w:lang w:val="fr-BE"/>
        </w:rPr>
        <w:t xml:space="preserve">Chapitre VII </w:t>
      </w:r>
      <w:r w:rsidRPr="00AB6260">
        <w:rPr>
          <w:rFonts w:ascii="Calibri" w:hAnsi="Calibri" w:cs="Calibri"/>
          <w:b/>
          <w:i/>
          <w:lang w:val="fr-BE"/>
        </w:rPr>
        <w:t>–</w:t>
      </w:r>
      <w:r w:rsidRPr="00591128">
        <w:rPr>
          <w:rFonts w:ascii="Calibri" w:hAnsi="Calibri" w:cs="Calibri"/>
          <w:b/>
          <w:i/>
          <w:lang w:val="fr-BE"/>
        </w:rPr>
        <w:t xml:space="preserve"> Formulaire de contrôle</w:t>
      </w:r>
    </w:p>
    <w:p w14:paraId="3B4E102E" w14:textId="0A50F076" w:rsidR="009D01F6" w:rsidRDefault="009D01F6" w:rsidP="009D01F6">
      <w:pPr>
        <w:spacing w:after="0" w:line="240" w:lineRule="auto"/>
        <w:jc w:val="both"/>
        <w:rPr>
          <w:rFonts w:ascii="Calibri" w:hAnsi="Calibri" w:cs="Calibri"/>
          <w:lang w:val="fr-BE"/>
        </w:rPr>
      </w:pPr>
      <w:r w:rsidRPr="00591128">
        <w:rPr>
          <w:rFonts w:ascii="Calibri" w:hAnsi="Calibri" w:cs="Calibri"/>
          <w:b/>
          <w:lang w:val="fr-BE"/>
        </w:rPr>
        <w:t>Art. 8. § 1</w:t>
      </w:r>
      <w:r w:rsidRPr="00591128">
        <w:rPr>
          <w:rFonts w:ascii="Calibri" w:hAnsi="Calibri" w:cs="Calibri"/>
          <w:b/>
          <w:vertAlign w:val="superscript"/>
          <w:lang w:val="fr-BE"/>
        </w:rPr>
        <w:t>er</w:t>
      </w:r>
      <w:r w:rsidRPr="00591128">
        <w:rPr>
          <w:rFonts w:ascii="Calibri" w:hAnsi="Calibri" w:cs="Calibri"/>
          <w:b/>
          <w:lang w:val="fr-BE"/>
        </w:rPr>
        <w:t>.</w:t>
      </w:r>
      <w:r w:rsidRPr="00591128">
        <w:rPr>
          <w:rFonts w:ascii="Calibri" w:hAnsi="Calibri" w:cs="Calibri"/>
          <w:lang w:val="fr-BE"/>
        </w:rPr>
        <w:t xml:space="preserve"> Le contrôle de qualité se fait à l’aide d’un formulaire.</w:t>
      </w:r>
    </w:p>
    <w:p w14:paraId="5E25848E" w14:textId="25868793" w:rsidR="009D01F6" w:rsidRDefault="009D01F6" w:rsidP="009D01F6">
      <w:pPr>
        <w:spacing w:after="0" w:line="240" w:lineRule="auto"/>
        <w:jc w:val="both"/>
        <w:rPr>
          <w:rFonts w:ascii="Calibri" w:hAnsi="Calibri" w:cs="Calibri"/>
          <w:lang w:val="fr-BE"/>
        </w:rPr>
      </w:pPr>
      <w:r w:rsidRPr="00D94BB3">
        <w:rPr>
          <w:rFonts w:ascii="Calibri" w:hAnsi="Calibri" w:cs="Calibri"/>
          <w:lang w:val="fr-BE"/>
        </w:rPr>
        <w:lastRenderedPageBreak/>
        <w:t>Le comité de direction de la Chambre nationale des notaires établit le modèle de formulaire de contrôle de qualité, l’adapte, le remplace, ou le supprime</w:t>
      </w:r>
      <w:r>
        <w:rPr>
          <w:rFonts w:ascii="Calibri" w:hAnsi="Calibri" w:cs="Calibri"/>
          <w:lang w:val="fr-BE"/>
        </w:rPr>
        <w:t>.</w:t>
      </w:r>
    </w:p>
    <w:p w14:paraId="350BDE9B" w14:textId="77777777" w:rsidR="009D01F6" w:rsidRDefault="009D01F6" w:rsidP="009D01F6">
      <w:pPr>
        <w:spacing w:after="0" w:line="240" w:lineRule="auto"/>
        <w:jc w:val="both"/>
        <w:rPr>
          <w:rFonts w:ascii="Calibri" w:hAnsi="Calibri" w:cs="Calibri"/>
          <w:lang w:val="fr-BE"/>
        </w:rPr>
      </w:pPr>
    </w:p>
    <w:p w14:paraId="3E9EB6F0" w14:textId="2EA7044F" w:rsidR="009D01F6" w:rsidRDefault="009D01F6" w:rsidP="009D01F6">
      <w:pPr>
        <w:spacing w:after="0" w:line="240" w:lineRule="auto"/>
        <w:jc w:val="both"/>
        <w:rPr>
          <w:rFonts w:ascii="Calibri" w:hAnsi="Calibri" w:cs="Calibri"/>
          <w:lang w:val="fr-BE"/>
        </w:rPr>
      </w:pPr>
      <w:r w:rsidRPr="003656E2">
        <w:rPr>
          <w:rFonts w:ascii="Calibri" w:hAnsi="Calibri" w:cs="Calibri"/>
          <w:lang w:val="fr-BE"/>
        </w:rPr>
        <w:t>Le comité de direction évaluera le formulaire au terme d’une année d’application et ensuite tous les trois ans.</w:t>
      </w:r>
    </w:p>
    <w:p w14:paraId="585D2729" w14:textId="77777777" w:rsidR="009D01F6" w:rsidRDefault="009D01F6" w:rsidP="009D01F6">
      <w:pPr>
        <w:spacing w:after="0" w:line="240" w:lineRule="auto"/>
        <w:jc w:val="both"/>
        <w:rPr>
          <w:rFonts w:ascii="Calibri" w:hAnsi="Calibri" w:cs="Calibri"/>
          <w:lang w:val="fr-BE"/>
        </w:rPr>
      </w:pPr>
    </w:p>
    <w:p w14:paraId="5A99FEEC" w14:textId="03869967" w:rsidR="009D01F6" w:rsidRDefault="009D01F6" w:rsidP="009D01F6">
      <w:pPr>
        <w:spacing w:after="0" w:line="240" w:lineRule="auto"/>
        <w:jc w:val="both"/>
        <w:rPr>
          <w:rFonts w:ascii="Calibri" w:hAnsi="Calibri" w:cs="Calibri"/>
          <w:lang w:val="fr-BE"/>
        </w:rPr>
      </w:pPr>
      <w:r w:rsidRPr="00D94BB3">
        <w:rPr>
          <w:rFonts w:ascii="Calibri" w:hAnsi="Calibri" w:cs="Calibri"/>
          <w:b/>
          <w:lang w:val="fr-BE"/>
        </w:rPr>
        <w:t>§ 2.</w:t>
      </w:r>
      <w:r w:rsidRPr="00D94BB3">
        <w:rPr>
          <w:rFonts w:ascii="Calibri" w:hAnsi="Calibri" w:cs="Calibri"/>
          <w:lang w:val="fr-BE"/>
        </w:rPr>
        <w:t xml:space="preserve"> Le formulaire doit être complété en deux exemplaires : un exemplaire est délivré au(x) notaire(s) contrôlé(s) ; le deuxième formulaire est envoyé dans les deux semaines suivant le contrôle au président de la Chambre des notaires</w:t>
      </w:r>
      <w:r>
        <w:rPr>
          <w:rFonts w:ascii="Calibri" w:hAnsi="Calibri" w:cs="Calibri"/>
          <w:lang w:val="fr-BE"/>
        </w:rPr>
        <w:t>.</w:t>
      </w:r>
    </w:p>
    <w:p w14:paraId="5833467D" w14:textId="77777777" w:rsidR="009D01F6" w:rsidRDefault="009D01F6" w:rsidP="009D01F6">
      <w:pPr>
        <w:spacing w:after="0" w:line="240" w:lineRule="auto"/>
        <w:jc w:val="both"/>
        <w:rPr>
          <w:lang w:val="fr-BE"/>
        </w:rPr>
      </w:pPr>
    </w:p>
    <w:p w14:paraId="44670407" w14:textId="2B62471A" w:rsidR="009D01F6" w:rsidRDefault="009D01F6" w:rsidP="009D01F6">
      <w:pPr>
        <w:rPr>
          <w:rFonts w:ascii="Calibri" w:hAnsi="Calibri" w:cs="Calibri"/>
          <w:b/>
          <w:i/>
          <w:lang w:val="fr-BE"/>
        </w:rPr>
      </w:pPr>
      <w:r w:rsidRPr="00591128">
        <w:rPr>
          <w:rFonts w:ascii="Calibri" w:hAnsi="Calibri" w:cs="Calibri"/>
          <w:b/>
          <w:i/>
          <w:lang w:val="fr-BE"/>
        </w:rPr>
        <w:t>Chapitre VIII – Rapport à la Chambre nationale des notaires</w:t>
      </w:r>
    </w:p>
    <w:p w14:paraId="744E7EAB" w14:textId="2828F83E" w:rsidR="009D01F6" w:rsidRDefault="009D01F6" w:rsidP="009D01F6">
      <w:pPr>
        <w:rPr>
          <w:rFonts w:ascii="Calibri" w:hAnsi="Calibri" w:cs="Calibri"/>
          <w:lang w:val="fr-BE"/>
        </w:rPr>
      </w:pPr>
      <w:r w:rsidRPr="00591128">
        <w:rPr>
          <w:rFonts w:ascii="Calibri" w:hAnsi="Calibri" w:cs="Calibri"/>
          <w:b/>
          <w:lang w:val="fr-BE"/>
        </w:rPr>
        <w:t xml:space="preserve">Art. 9. </w:t>
      </w:r>
      <w:r w:rsidRPr="00591128">
        <w:rPr>
          <w:rFonts w:ascii="Calibri" w:hAnsi="Calibri" w:cs="Calibri"/>
          <w:lang w:val="fr-BE"/>
        </w:rPr>
        <w:t>Dans les trois premiers mois de chaque année, la Chambre des notaires établit un rapport de synthèse sur la base des contrôles. Ce rapport est transmis à la Chambre nationale des notaires.</w:t>
      </w:r>
    </w:p>
    <w:p w14:paraId="46C825A9" w14:textId="57043DBC" w:rsidR="009D01F6" w:rsidRDefault="00BE56A2" w:rsidP="009D01F6">
      <w:pPr>
        <w:rPr>
          <w:rFonts w:ascii="Calibri" w:hAnsi="Calibri" w:cs="Calibri"/>
          <w:lang w:val="fr-BE"/>
        </w:rPr>
      </w:pPr>
      <w:r w:rsidRPr="00D94BB3">
        <w:rPr>
          <w:rFonts w:ascii="Calibri" w:hAnsi="Calibri" w:cs="Calibri"/>
          <w:lang w:val="fr-BE"/>
        </w:rPr>
        <w:t>Le rapport de synthèse mentionne les mesures de support et d’encadrement et les sanctions qui ont été imposées, parmi lesquelles celles visées à l’article 5 du Code de conduite.</w:t>
      </w:r>
    </w:p>
    <w:p w14:paraId="07E39040" w14:textId="77777777" w:rsidR="00BE56A2" w:rsidRPr="00D94BB3" w:rsidRDefault="00BE56A2" w:rsidP="00BE56A2">
      <w:pPr>
        <w:jc w:val="both"/>
        <w:rPr>
          <w:rFonts w:ascii="Calibri" w:hAnsi="Calibri" w:cs="Calibri"/>
          <w:lang w:val="fr-BE"/>
        </w:rPr>
      </w:pPr>
      <w:r w:rsidRPr="00D94BB3">
        <w:rPr>
          <w:rFonts w:ascii="Calibri" w:hAnsi="Calibri" w:cs="Calibri"/>
          <w:lang w:val="fr-BE"/>
        </w:rPr>
        <w:t xml:space="preserve">La Chambre nationale des notaires peut demander à la Chambre des notaires une copie des </w:t>
      </w:r>
      <w:r w:rsidRPr="005E344B">
        <w:rPr>
          <w:rFonts w:ascii="Calibri" w:hAnsi="Calibri" w:cs="Calibri"/>
          <w:lang w:val="fr-BE"/>
        </w:rPr>
        <w:t>rapports de contrôle</w:t>
      </w:r>
      <w:r w:rsidRPr="00D94BB3">
        <w:rPr>
          <w:rFonts w:ascii="Calibri" w:hAnsi="Calibri" w:cs="Calibri"/>
          <w:lang w:val="fr-BE"/>
        </w:rPr>
        <w:t xml:space="preserve"> concernant une ou plusieurs étude(s). </w:t>
      </w:r>
    </w:p>
    <w:p w14:paraId="786BE836" w14:textId="0A751ED7" w:rsidR="009D01F6" w:rsidRDefault="00BE56A2" w:rsidP="009D01F6">
      <w:pPr>
        <w:rPr>
          <w:rFonts w:ascii="Calibri" w:hAnsi="Calibri" w:cs="Calibri"/>
          <w:b/>
          <w:i/>
          <w:lang w:val="fr-BE"/>
        </w:rPr>
      </w:pPr>
      <w:r w:rsidRPr="00591128">
        <w:rPr>
          <w:rFonts w:ascii="Calibri" w:hAnsi="Calibri" w:cs="Calibri"/>
          <w:b/>
          <w:i/>
          <w:lang w:val="fr-BE"/>
        </w:rPr>
        <w:t xml:space="preserve">Chapitre IX </w:t>
      </w:r>
      <w:r w:rsidRPr="00AB6260">
        <w:rPr>
          <w:rFonts w:ascii="Calibri" w:hAnsi="Calibri" w:cs="Calibri"/>
          <w:b/>
          <w:i/>
          <w:lang w:val="nl-BE"/>
        </w:rPr>
        <w:t>–</w:t>
      </w:r>
      <w:r w:rsidRPr="00591128">
        <w:rPr>
          <w:rFonts w:ascii="Calibri" w:hAnsi="Calibri" w:cs="Calibri"/>
          <w:b/>
          <w:i/>
          <w:lang w:val="fr-BE"/>
        </w:rPr>
        <w:t xml:space="preserve"> Abrogation</w:t>
      </w:r>
    </w:p>
    <w:p w14:paraId="4A2CC8E4" w14:textId="0BA9BEA5" w:rsidR="00BE56A2" w:rsidRDefault="00BE56A2" w:rsidP="009D01F6">
      <w:pPr>
        <w:rPr>
          <w:rFonts w:ascii="Calibri" w:hAnsi="Calibri" w:cs="Calibri"/>
          <w:lang w:val="fr-BE"/>
        </w:rPr>
      </w:pPr>
      <w:r w:rsidRPr="002A668C">
        <w:rPr>
          <w:rFonts w:ascii="Calibri" w:hAnsi="Calibri" w:cs="Calibri"/>
          <w:b/>
          <w:lang w:val="fr-BE"/>
        </w:rPr>
        <w:t xml:space="preserve">Art. 10. </w:t>
      </w:r>
      <w:r w:rsidRPr="002A668C">
        <w:rPr>
          <w:rFonts w:ascii="Calibri" w:hAnsi="Calibri" w:cs="Calibri"/>
          <w:lang w:val="fr-BE"/>
        </w:rPr>
        <w:t>Le règlement du 22 janvier 2008 sur le contrôle qualité est abrogé</w:t>
      </w:r>
      <w:r>
        <w:rPr>
          <w:rFonts w:ascii="Calibri" w:hAnsi="Calibri" w:cs="Calibri"/>
          <w:lang w:val="fr-BE"/>
        </w:rPr>
        <w:t>.</w:t>
      </w:r>
    </w:p>
    <w:p w14:paraId="1F10791E" w14:textId="31382FC8" w:rsidR="00BE56A2" w:rsidRDefault="00BE56A2" w:rsidP="00BE56A2">
      <w:pPr>
        <w:rPr>
          <w:rFonts w:ascii="Calibri" w:hAnsi="Calibri" w:cs="Calibri"/>
          <w:b/>
          <w:i/>
          <w:lang w:val="fr-BE"/>
        </w:rPr>
      </w:pPr>
      <w:r w:rsidRPr="002A668C">
        <w:rPr>
          <w:rFonts w:ascii="Calibri" w:hAnsi="Calibri" w:cs="Calibri"/>
          <w:b/>
          <w:i/>
          <w:lang w:val="fr-BE"/>
        </w:rPr>
        <w:t>Chapitre X – Entrée en vigueur</w:t>
      </w:r>
    </w:p>
    <w:p w14:paraId="20680B0C" w14:textId="77777777" w:rsidR="00BE56A2" w:rsidRPr="002A668C" w:rsidRDefault="00BE56A2" w:rsidP="00BE56A2">
      <w:pPr>
        <w:jc w:val="both"/>
        <w:rPr>
          <w:rFonts w:ascii="Calibri" w:hAnsi="Calibri" w:cs="Calibri"/>
          <w:lang w:val="fr-BE"/>
        </w:rPr>
      </w:pPr>
      <w:r w:rsidRPr="002A668C">
        <w:rPr>
          <w:rFonts w:ascii="Calibri" w:hAnsi="Calibri" w:cs="Calibri"/>
          <w:b/>
          <w:lang w:val="fr-BE"/>
        </w:rPr>
        <w:t>Art. 11.</w:t>
      </w:r>
      <w:r w:rsidRPr="002A668C">
        <w:rPr>
          <w:rFonts w:ascii="Calibri" w:hAnsi="Calibri" w:cs="Calibri"/>
          <w:lang w:val="fr-BE"/>
        </w:rPr>
        <w:t xml:space="preserve"> Le présent règlement entre en vigueur le 1</w:t>
      </w:r>
      <w:r w:rsidRPr="002A668C">
        <w:rPr>
          <w:rFonts w:ascii="Calibri" w:hAnsi="Calibri" w:cs="Calibri"/>
          <w:vertAlign w:val="superscript"/>
          <w:lang w:val="fr-BE"/>
        </w:rPr>
        <w:t>er</w:t>
      </w:r>
      <w:r w:rsidRPr="002A668C">
        <w:rPr>
          <w:rFonts w:ascii="Calibri" w:hAnsi="Calibri" w:cs="Calibri"/>
          <w:lang w:val="fr-BE"/>
        </w:rPr>
        <w:t xml:space="preserve"> jui</w:t>
      </w:r>
      <w:r>
        <w:rPr>
          <w:rFonts w:ascii="Calibri" w:hAnsi="Calibri" w:cs="Calibri"/>
          <w:lang w:val="fr-BE"/>
        </w:rPr>
        <w:t>llet</w:t>
      </w:r>
      <w:r w:rsidRPr="002A668C">
        <w:rPr>
          <w:rFonts w:ascii="Calibri" w:hAnsi="Calibri" w:cs="Calibri"/>
          <w:lang w:val="fr-BE"/>
        </w:rPr>
        <w:t xml:space="preserve"> 2022. </w:t>
      </w:r>
    </w:p>
    <w:p w14:paraId="538DEAAA" w14:textId="77777777" w:rsidR="00BE56A2" w:rsidRPr="002A668C" w:rsidRDefault="00BE56A2" w:rsidP="00BE56A2">
      <w:pPr>
        <w:rPr>
          <w:rFonts w:ascii="Calibri" w:hAnsi="Calibri" w:cs="Calibri"/>
          <w:b/>
          <w:i/>
          <w:lang w:val="fr-BE"/>
        </w:rPr>
      </w:pPr>
    </w:p>
    <w:p w14:paraId="0A03693B" w14:textId="77777777" w:rsidR="00BE56A2" w:rsidRPr="00591128" w:rsidRDefault="00BE56A2" w:rsidP="009D01F6">
      <w:pPr>
        <w:rPr>
          <w:rFonts w:ascii="Calibri" w:hAnsi="Calibri" w:cs="Calibri"/>
          <w:b/>
          <w:i/>
          <w:lang w:val="fr-BE"/>
        </w:rPr>
      </w:pPr>
    </w:p>
    <w:p w14:paraId="7B840228" w14:textId="77777777" w:rsidR="009D01F6" w:rsidRPr="009D01F6" w:rsidRDefault="009D01F6" w:rsidP="009D01F6">
      <w:pPr>
        <w:spacing w:after="0" w:line="240" w:lineRule="auto"/>
        <w:jc w:val="both"/>
        <w:rPr>
          <w:lang w:val="fr-BE"/>
        </w:rPr>
      </w:pPr>
    </w:p>
    <w:sectPr w:rsidR="009D01F6" w:rsidRPr="009D01F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A700" w14:textId="77777777" w:rsidR="00F169D2" w:rsidRDefault="00F169D2" w:rsidP="00F169D2">
      <w:pPr>
        <w:spacing w:after="0" w:line="240" w:lineRule="auto"/>
      </w:pPr>
      <w:r>
        <w:separator/>
      </w:r>
    </w:p>
  </w:endnote>
  <w:endnote w:type="continuationSeparator" w:id="0">
    <w:p w14:paraId="21D16292" w14:textId="77777777" w:rsidR="00F169D2" w:rsidRDefault="00F169D2" w:rsidP="00F1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C185" w14:textId="77777777" w:rsidR="00F169D2" w:rsidRDefault="00F169D2" w:rsidP="00F169D2">
      <w:pPr>
        <w:spacing w:after="0" w:line="240" w:lineRule="auto"/>
      </w:pPr>
      <w:r>
        <w:separator/>
      </w:r>
    </w:p>
  </w:footnote>
  <w:footnote w:type="continuationSeparator" w:id="0">
    <w:p w14:paraId="7F3731C5" w14:textId="77777777" w:rsidR="00F169D2" w:rsidRDefault="00F169D2" w:rsidP="00F1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58B6" w14:textId="3270654A" w:rsidR="00F169D2" w:rsidRPr="00F169D2" w:rsidRDefault="00F169D2">
    <w:pPr>
      <w:pStyle w:val="Header"/>
      <w:rPr>
        <w:lang w:val="fr-BE"/>
      </w:rPr>
    </w:pPr>
    <w:r>
      <w:rPr>
        <w:lang w:val="fr-BE"/>
      </w:rPr>
      <w:t>2</w:t>
    </w:r>
    <w:r w:rsidR="00CC67E9">
      <w:rPr>
        <w:lang w:val="fr-BE"/>
      </w:rPr>
      <w:t>3</w:t>
    </w:r>
    <w:r>
      <w:rPr>
        <w:lang w:val="fr-BE"/>
      </w:rPr>
      <w:t>/</w:t>
    </w:r>
    <w:r w:rsidR="00CC67E9">
      <w:rPr>
        <w:lang w:val="fr-BE"/>
      </w:rPr>
      <w:t>06</w:t>
    </w:r>
    <w:r>
      <w:rPr>
        <w:lang w:val="fr-BE"/>
      </w:rPr>
      <w:t>/20</w:t>
    </w:r>
    <w:r w:rsidR="00CC67E9">
      <w:rPr>
        <w:lang w:val="fr-BE"/>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52FD"/>
    <w:multiLevelType w:val="hybridMultilevel"/>
    <w:tmpl w:val="8F949170"/>
    <w:lvl w:ilvl="0" w:tplc="C19C1E7A">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735504"/>
    <w:multiLevelType w:val="hybridMultilevel"/>
    <w:tmpl w:val="40C2D2AC"/>
    <w:lvl w:ilvl="0" w:tplc="1A7A3E96">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CC3854"/>
    <w:multiLevelType w:val="hybridMultilevel"/>
    <w:tmpl w:val="3C002478"/>
    <w:lvl w:ilvl="0" w:tplc="610A481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071DF6"/>
    <w:multiLevelType w:val="hybridMultilevel"/>
    <w:tmpl w:val="41A4A668"/>
    <w:lvl w:ilvl="0" w:tplc="9BAEFA46">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4183FAB"/>
    <w:multiLevelType w:val="singleLevel"/>
    <w:tmpl w:val="9BAEFA46"/>
    <w:lvl w:ilvl="0">
      <w:numFmt w:val="bullet"/>
      <w:lvlText w:val="-"/>
      <w:lvlJc w:val="left"/>
      <w:pPr>
        <w:tabs>
          <w:tab w:val="num" w:pos="360"/>
        </w:tabs>
        <w:ind w:left="360" w:hanging="360"/>
      </w:pPr>
      <w:rPr>
        <w:rFonts w:hint="default"/>
      </w:rPr>
    </w:lvl>
  </w:abstractNum>
  <w:abstractNum w:abstractNumId="5" w15:restartNumberingAfterBreak="0">
    <w:nsid w:val="377A03BA"/>
    <w:multiLevelType w:val="hybridMultilevel"/>
    <w:tmpl w:val="5CBC2E64"/>
    <w:lvl w:ilvl="0" w:tplc="A6545B56">
      <w:start w:val="2"/>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8831968"/>
    <w:multiLevelType w:val="hybridMultilevel"/>
    <w:tmpl w:val="013CC3DC"/>
    <w:lvl w:ilvl="0" w:tplc="2D206C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91513"/>
    <w:multiLevelType w:val="hybridMultilevel"/>
    <w:tmpl w:val="A6B4E0CC"/>
    <w:lvl w:ilvl="0" w:tplc="0C28A6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5716411">
    <w:abstractNumId w:val="4"/>
  </w:num>
  <w:num w:numId="2" w16cid:durableId="388380564">
    <w:abstractNumId w:val="5"/>
  </w:num>
  <w:num w:numId="3" w16cid:durableId="20324244">
    <w:abstractNumId w:val="1"/>
  </w:num>
  <w:num w:numId="4" w16cid:durableId="152720806">
    <w:abstractNumId w:val="3"/>
  </w:num>
  <w:num w:numId="5" w16cid:durableId="937327558">
    <w:abstractNumId w:val="7"/>
  </w:num>
  <w:num w:numId="6" w16cid:durableId="851913549">
    <w:abstractNumId w:val="2"/>
  </w:num>
  <w:num w:numId="7" w16cid:durableId="19090897">
    <w:abstractNumId w:val="0"/>
  </w:num>
  <w:num w:numId="8" w16cid:durableId="771166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D2"/>
    <w:rsid w:val="000132D8"/>
    <w:rsid w:val="000170AA"/>
    <w:rsid w:val="0001755E"/>
    <w:rsid w:val="00032597"/>
    <w:rsid w:val="000344FC"/>
    <w:rsid w:val="00043982"/>
    <w:rsid w:val="00057CE7"/>
    <w:rsid w:val="00062022"/>
    <w:rsid w:val="00067B98"/>
    <w:rsid w:val="00071895"/>
    <w:rsid w:val="00072860"/>
    <w:rsid w:val="00073DBF"/>
    <w:rsid w:val="0008643D"/>
    <w:rsid w:val="00094B11"/>
    <w:rsid w:val="000A04AD"/>
    <w:rsid w:val="000A69FC"/>
    <w:rsid w:val="000B3DE7"/>
    <w:rsid w:val="000E68FA"/>
    <w:rsid w:val="000E7E3E"/>
    <w:rsid w:val="00103EA0"/>
    <w:rsid w:val="0010620F"/>
    <w:rsid w:val="00110988"/>
    <w:rsid w:val="00110B47"/>
    <w:rsid w:val="00116189"/>
    <w:rsid w:val="00120671"/>
    <w:rsid w:val="001257FD"/>
    <w:rsid w:val="00125A1C"/>
    <w:rsid w:val="00131647"/>
    <w:rsid w:val="0014219D"/>
    <w:rsid w:val="001572EB"/>
    <w:rsid w:val="00167E7F"/>
    <w:rsid w:val="00172120"/>
    <w:rsid w:val="001744DA"/>
    <w:rsid w:val="001872F9"/>
    <w:rsid w:val="001917BC"/>
    <w:rsid w:val="00191E94"/>
    <w:rsid w:val="001944E1"/>
    <w:rsid w:val="001A06DC"/>
    <w:rsid w:val="001A09D3"/>
    <w:rsid w:val="001A1A40"/>
    <w:rsid w:val="001B51DA"/>
    <w:rsid w:val="001B5593"/>
    <w:rsid w:val="001C5B8D"/>
    <w:rsid w:val="001F2150"/>
    <w:rsid w:val="001F2937"/>
    <w:rsid w:val="001F4009"/>
    <w:rsid w:val="001F668A"/>
    <w:rsid w:val="00201188"/>
    <w:rsid w:val="00207523"/>
    <w:rsid w:val="002100C3"/>
    <w:rsid w:val="00213F29"/>
    <w:rsid w:val="00214179"/>
    <w:rsid w:val="00233F76"/>
    <w:rsid w:val="002448BA"/>
    <w:rsid w:val="00246ED5"/>
    <w:rsid w:val="00252D17"/>
    <w:rsid w:val="00254F94"/>
    <w:rsid w:val="00256F57"/>
    <w:rsid w:val="00257BC4"/>
    <w:rsid w:val="00265C4D"/>
    <w:rsid w:val="00266038"/>
    <w:rsid w:val="00277DBD"/>
    <w:rsid w:val="00286CD6"/>
    <w:rsid w:val="00287C49"/>
    <w:rsid w:val="002C2A86"/>
    <w:rsid w:val="002C3F7B"/>
    <w:rsid w:val="002C6643"/>
    <w:rsid w:val="002D1205"/>
    <w:rsid w:val="002D2F86"/>
    <w:rsid w:val="002D4327"/>
    <w:rsid w:val="002D476D"/>
    <w:rsid w:val="002D63D2"/>
    <w:rsid w:val="002D7567"/>
    <w:rsid w:val="002E0512"/>
    <w:rsid w:val="002E21F8"/>
    <w:rsid w:val="002E2D2A"/>
    <w:rsid w:val="002E3C0D"/>
    <w:rsid w:val="002E6831"/>
    <w:rsid w:val="003000EF"/>
    <w:rsid w:val="00300AB0"/>
    <w:rsid w:val="00310AE2"/>
    <w:rsid w:val="0031320B"/>
    <w:rsid w:val="0031773E"/>
    <w:rsid w:val="0032180B"/>
    <w:rsid w:val="003360B0"/>
    <w:rsid w:val="003459E5"/>
    <w:rsid w:val="00350712"/>
    <w:rsid w:val="00360213"/>
    <w:rsid w:val="00362FFB"/>
    <w:rsid w:val="00370D23"/>
    <w:rsid w:val="00384D82"/>
    <w:rsid w:val="00385A49"/>
    <w:rsid w:val="00387FFD"/>
    <w:rsid w:val="00396A99"/>
    <w:rsid w:val="00397A50"/>
    <w:rsid w:val="00397B32"/>
    <w:rsid w:val="003B3F82"/>
    <w:rsid w:val="003B5BF2"/>
    <w:rsid w:val="003C49A5"/>
    <w:rsid w:val="003D6CC4"/>
    <w:rsid w:val="003E2AEE"/>
    <w:rsid w:val="003E45AA"/>
    <w:rsid w:val="003E6F74"/>
    <w:rsid w:val="003F4516"/>
    <w:rsid w:val="003F48F0"/>
    <w:rsid w:val="003F6EA3"/>
    <w:rsid w:val="003F78DE"/>
    <w:rsid w:val="00417CA5"/>
    <w:rsid w:val="00421104"/>
    <w:rsid w:val="00422482"/>
    <w:rsid w:val="0042387E"/>
    <w:rsid w:val="0042404B"/>
    <w:rsid w:val="00427FC7"/>
    <w:rsid w:val="00430440"/>
    <w:rsid w:val="00433A2D"/>
    <w:rsid w:val="004363A7"/>
    <w:rsid w:val="00436703"/>
    <w:rsid w:val="00454DC0"/>
    <w:rsid w:val="00460C94"/>
    <w:rsid w:val="00467FFA"/>
    <w:rsid w:val="004740B9"/>
    <w:rsid w:val="004801B6"/>
    <w:rsid w:val="00483235"/>
    <w:rsid w:val="00483F9E"/>
    <w:rsid w:val="00486E82"/>
    <w:rsid w:val="004B0220"/>
    <w:rsid w:val="004B21E9"/>
    <w:rsid w:val="004B2B6F"/>
    <w:rsid w:val="004C28AA"/>
    <w:rsid w:val="004C67B8"/>
    <w:rsid w:val="004C7EBD"/>
    <w:rsid w:val="004D3D85"/>
    <w:rsid w:val="004D4CC1"/>
    <w:rsid w:val="00504F8D"/>
    <w:rsid w:val="00515D76"/>
    <w:rsid w:val="00516DD2"/>
    <w:rsid w:val="00526196"/>
    <w:rsid w:val="005264A3"/>
    <w:rsid w:val="0052790E"/>
    <w:rsid w:val="0053659E"/>
    <w:rsid w:val="005371A5"/>
    <w:rsid w:val="00540CB7"/>
    <w:rsid w:val="00552788"/>
    <w:rsid w:val="00556488"/>
    <w:rsid w:val="00557769"/>
    <w:rsid w:val="00561CAC"/>
    <w:rsid w:val="00582245"/>
    <w:rsid w:val="00590D1B"/>
    <w:rsid w:val="005A7660"/>
    <w:rsid w:val="005B49EB"/>
    <w:rsid w:val="005B4CBA"/>
    <w:rsid w:val="005B5A68"/>
    <w:rsid w:val="005B6BAE"/>
    <w:rsid w:val="005C3E8D"/>
    <w:rsid w:val="005D1466"/>
    <w:rsid w:val="005D1A78"/>
    <w:rsid w:val="005D6E36"/>
    <w:rsid w:val="005E427B"/>
    <w:rsid w:val="005F0F61"/>
    <w:rsid w:val="005F1E78"/>
    <w:rsid w:val="005F5E07"/>
    <w:rsid w:val="00605D0C"/>
    <w:rsid w:val="0062165C"/>
    <w:rsid w:val="006303C0"/>
    <w:rsid w:val="00631A9F"/>
    <w:rsid w:val="00633A55"/>
    <w:rsid w:val="00634A8D"/>
    <w:rsid w:val="0064417C"/>
    <w:rsid w:val="00644B03"/>
    <w:rsid w:val="006604E8"/>
    <w:rsid w:val="006677F9"/>
    <w:rsid w:val="00691279"/>
    <w:rsid w:val="00693A93"/>
    <w:rsid w:val="006A51F2"/>
    <w:rsid w:val="006C0A31"/>
    <w:rsid w:val="006C14D5"/>
    <w:rsid w:val="006C2B91"/>
    <w:rsid w:val="006C3555"/>
    <w:rsid w:val="006C795F"/>
    <w:rsid w:val="006D097F"/>
    <w:rsid w:val="006D55F9"/>
    <w:rsid w:val="006D59D1"/>
    <w:rsid w:val="006E0B4E"/>
    <w:rsid w:val="006E152B"/>
    <w:rsid w:val="006F2653"/>
    <w:rsid w:val="006F7735"/>
    <w:rsid w:val="007019A1"/>
    <w:rsid w:val="00701A7E"/>
    <w:rsid w:val="00705AE8"/>
    <w:rsid w:val="00705E17"/>
    <w:rsid w:val="00717BD5"/>
    <w:rsid w:val="00724E94"/>
    <w:rsid w:val="00733484"/>
    <w:rsid w:val="007378A4"/>
    <w:rsid w:val="00741232"/>
    <w:rsid w:val="00742B19"/>
    <w:rsid w:val="0074758C"/>
    <w:rsid w:val="00760AB7"/>
    <w:rsid w:val="00760D81"/>
    <w:rsid w:val="007629DC"/>
    <w:rsid w:val="007669A9"/>
    <w:rsid w:val="00767C5A"/>
    <w:rsid w:val="00767CC1"/>
    <w:rsid w:val="00774133"/>
    <w:rsid w:val="007854AC"/>
    <w:rsid w:val="007868BB"/>
    <w:rsid w:val="0078795D"/>
    <w:rsid w:val="00787A4B"/>
    <w:rsid w:val="00790346"/>
    <w:rsid w:val="007A0946"/>
    <w:rsid w:val="007B1EC0"/>
    <w:rsid w:val="007B35F7"/>
    <w:rsid w:val="007C5B7C"/>
    <w:rsid w:val="007D18D9"/>
    <w:rsid w:val="007D5007"/>
    <w:rsid w:val="007E7112"/>
    <w:rsid w:val="007F034E"/>
    <w:rsid w:val="007F0A41"/>
    <w:rsid w:val="007F3354"/>
    <w:rsid w:val="007F3689"/>
    <w:rsid w:val="007F768B"/>
    <w:rsid w:val="00801B95"/>
    <w:rsid w:val="00802A5E"/>
    <w:rsid w:val="00815903"/>
    <w:rsid w:val="00821602"/>
    <w:rsid w:val="00825CA0"/>
    <w:rsid w:val="00825E8F"/>
    <w:rsid w:val="0083289B"/>
    <w:rsid w:val="0083332D"/>
    <w:rsid w:val="00836184"/>
    <w:rsid w:val="0083675B"/>
    <w:rsid w:val="00836ACF"/>
    <w:rsid w:val="00841FA0"/>
    <w:rsid w:val="00842B06"/>
    <w:rsid w:val="00842F4E"/>
    <w:rsid w:val="00847B45"/>
    <w:rsid w:val="008507B5"/>
    <w:rsid w:val="0085342C"/>
    <w:rsid w:val="008604AC"/>
    <w:rsid w:val="00866BB1"/>
    <w:rsid w:val="008719BB"/>
    <w:rsid w:val="008749DD"/>
    <w:rsid w:val="00880BF4"/>
    <w:rsid w:val="008835E1"/>
    <w:rsid w:val="00884F62"/>
    <w:rsid w:val="008856BF"/>
    <w:rsid w:val="00886265"/>
    <w:rsid w:val="008A590F"/>
    <w:rsid w:val="008B2238"/>
    <w:rsid w:val="008B4452"/>
    <w:rsid w:val="008C5F4F"/>
    <w:rsid w:val="008D16BE"/>
    <w:rsid w:val="008D27CB"/>
    <w:rsid w:val="008D293E"/>
    <w:rsid w:val="008E282D"/>
    <w:rsid w:val="008E55E5"/>
    <w:rsid w:val="008E6A15"/>
    <w:rsid w:val="00901B15"/>
    <w:rsid w:val="009251CA"/>
    <w:rsid w:val="009328F6"/>
    <w:rsid w:val="00932A1D"/>
    <w:rsid w:val="00933089"/>
    <w:rsid w:val="00936CBD"/>
    <w:rsid w:val="0094247C"/>
    <w:rsid w:val="0096011C"/>
    <w:rsid w:val="00970616"/>
    <w:rsid w:val="00972518"/>
    <w:rsid w:val="00974DB9"/>
    <w:rsid w:val="00975638"/>
    <w:rsid w:val="00985F8A"/>
    <w:rsid w:val="009902CB"/>
    <w:rsid w:val="009911D8"/>
    <w:rsid w:val="00991338"/>
    <w:rsid w:val="0099210F"/>
    <w:rsid w:val="00992FB1"/>
    <w:rsid w:val="00993512"/>
    <w:rsid w:val="009A0D01"/>
    <w:rsid w:val="009A31E7"/>
    <w:rsid w:val="009D01F6"/>
    <w:rsid w:val="009D5EF6"/>
    <w:rsid w:val="009D740F"/>
    <w:rsid w:val="009E0604"/>
    <w:rsid w:val="009E1302"/>
    <w:rsid w:val="009E34E1"/>
    <w:rsid w:val="009E407A"/>
    <w:rsid w:val="009F5823"/>
    <w:rsid w:val="009F6729"/>
    <w:rsid w:val="00A01CD4"/>
    <w:rsid w:val="00A15FD5"/>
    <w:rsid w:val="00A37C94"/>
    <w:rsid w:val="00A41808"/>
    <w:rsid w:val="00A5465D"/>
    <w:rsid w:val="00A55A9D"/>
    <w:rsid w:val="00A563C0"/>
    <w:rsid w:val="00A57990"/>
    <w:rsid w:val="00A700EF"/>
    <w:rsid w:val="00A717C0"/>
    <w:rsid w:val="00A76420"/>
    <w:rsid w:val="00A812C4"/>
    <w:rsid w:val="00A86A22"/>
    <w:rsid w:val="00A90D80"/>
    <w:rsid w:val="00A91B7A"/>
    <w:rsid w:val="00AA2135"/>
    <w:rsid w:val="00AA21F9"/>
    <w:rsid w:val="00AA3220"/>
    <w:rsid w:val="00AA74B9"/>
    <w:rsid w:val="00AC0312"/>
    <w:rsid w:val="00AD22AE"/>
    <w:rsid w:val="00AD26D6"/>
    <w:rsid w:val="00AD7A7F"/>
    <w:rsid w:val="00AF4312"/>
    <w:rsid w:val="00AF6C8A"/>
    <w:rsid w:val="00AF7519"/>
    <w:rsid w:val="00B011A6"/>
    <w:rsid w:val="00B025F6"/>
    <w:rsid w:val="00B06118"/>
    <w:rsid w:val="00B12DD9"/>
    <w:rsid w:val="00B22321"/>
    <w:rsid w:val="00B24DB2"/>
    <w:rsid w:val="00B41234"/>
    <w:rsid w:val="00B4598B"/>
    <w:rsid w:val="00B50511"/>
    <w:rsid w:val="00B50D36"/>
    <w:rsid w:val="00B760D5"/>
    <w:rsid w:val="00B76C45"/>
    <w:rsid w:val="00B935C8"/>
    <w:rsid w:val="00B9522C"/>
    <w:rsid w:val="00B95610"/>
    <w:rsid w:val="00B95B10"/>
    <w:rsid w:val="00BA3BCE"/>
    <w:rsid w:val="00BA45A0"/>
    <w:rsid w:val="00BA51B5"/>
    <w:rsid w:val="00BB125F"/>
    <w:rsid w:val="00BB56AE"/>
    <w:rsid w:val="00BB67EC"/>
    <w:rsid w:val="00BC018F"/>
    <w:rsid w:val="00BE29DD"/>
    <w:rsid w:val="00BE37C6"/>
    <w:rsid w:val="00BE56A2"/>
    <w:rsid w:val="00BE6B96"/>
    <w:rsid w:val="00BF3B66"/>
    <w:rsid w:val="00BF70CC"/>
    <w:rsid w:val="00BF727F"/>
    <w:rsid w:val="00C00100"/>
    <w:rsid w:val="00C01967"/>
    <w:rsid w:val="00C12F7D"/>
    <w:rsid w:val="00C15131"/>
    <w:rsid w:val="00C328ED"/>
    <w:rsid w:val="00C37D19"/>
    <w:rsid w:val="00C5045A"/>
    <w:rsid w:val="00C52C33"/>
    <w:rsid w:val="00C55964"/>
    <w:rsid w:val="00C67678"/>
    <w:rsid w:val="00C712F3"/>
    <w:rsid w:val="00C76E82"/>
    <w:rsid w:val="00C82B2C"/>
    <w:rsid w:val="00C834B4"/>
    <w:rsid w:val="00C8547B"/>
    <w:rsid w:val="00C94A72"/>
    <w:rsid w:val="00CA6E46"/>
    <w:rsid w:val="00CB227D"/>
    <w:rsid w:val="00CB40EC"/>
    <w:rsid w:val="00CB7F33"/>
    <w:rsid w:val="00CC67E9"/>
    <w:rsid w:val="00CC6DF4"/>
    <w:rsid w:val="00CC6EC8"/>
    <w:rsid w:val="00CD72B8"/>
    <w:rsid w:val="00CD75C6"/>
    <w:rsid w:val="00CE0984"/>
    <w:rsid w:val="00CF46F6"/>
    <w:rsid w:val="00CF5C39"/>
    <w:rsid w:val="00D00E2E"/>
    <w:rsid w:val="00D110E3"/>
    <w:rsid w:val="00D16E2B"/>
    <w:rsid w:val="00D207F2"/>
    <w:rsid w:val="00D23868"/>
    <w:rsid w:val="00D265DB"/>
    <w:rsid w:val="00D311D4"/>
    <w:rsid w:val="00D4079D"/>
    <w:rsid w:val="00D54D24"/>
    <w:rsid w:val="00D60B40"/>
    <w:rsid w:val="00D65CDA"/>
    <w:rsid w:val="00D675C2"/>
    <w:rsid w:val="00D71849"/>
    <w:rsid w:val="00D739E8"/>
    <w:rsid w:val="00D74CF0"/>
    <w:rsid w:val="00D765D3"/>
    <w:rsid w:val="00D76906"/>
    <w:rsid w:val="00D773C5"/>
    <w:rsid w:val="00D824A3"/>
    <w:rsid w:val="00D82E5C"/>
    <w:rsid w:val="00D90AE7"/>
    <w:rsid w:val="00D935B9"/>
    <w:rsid w:val="00DA6C27"/>
    <w:rsid w:val="00DA7455"/>
    <w:rsid w:val="00DA7BD8"/>
    <w:rsid w:val="00DC11B7"/>
    <w:rsid w:val="00DD51B4"/>
    <w:rsid w:val="00DD7D3D"/>
    <w:rsid w:val="00E03722"/>
    <w:rsid w:val="00E0394B"/>
    <w:rsid w:val="00E05FEC"/>
    <w:rsid w:val="00E0629D"/>
    <w:rsid w:val="00E21899"/>
    <w:rsid w:val="00E23CCA"/>
    <w:rsid w:val="00E25A3E"/>
    <w:rsid w:val="00E26F60"/>
    <w:rsid w:val="00E36D38"/>
    <w:rsid w:val="00E511B9"/>
    <w:rsid w:val="00E520B0"/>
    <w:rsid w:val="00E62DD1"/>
    <w:rsid w:val="00E72243"/>
    <w:rsid w:val="00E7279B"/>
    <w:rsid w:val="00E73CD9"/>
    <w:rsid w:val="00E74B60"/>
    <w:rsid w:val="00E95404"/>
    <w:rsid w:val="00E968EA"/>
    <w:rsid w:val="00EA135D"/>
    <w:rsid w:val="00EA1476"/>
    <w:rsid w:val="00EA252E"/>
    <w:rsid w:val="00EA44D1"/>
    <w:rsid w:val="00EA4556"/>
    <w:rsid w:val="00EA5C6F"/>
    <w:rsid w:val="00EB03E3"/>
    <w:rsid w:val="00EB5D8A"/>
    <w:rsid w:val="00EB7A45"/>
    <w:rsid w:val="00EC4E3F"/>
    <w:rsid w:val="00ED2FC1"/>
    <w:rsid w:val="00ED37AD"/>
    <w:rsid w:val="00ED3CB0"/>
    <w:rsid w:val="00ED7A06"/>
    <w:rsid w:val="00EE4B74"/>
    <w:rsid w:val="00EF1B7E"/>
    <w:rsid w:val="00EF7D7E"/>
    <w:rsid w:val="00F036FD"/>
    <w:rsid w:val="00F11549"/>
    <w:rsid w:val="00F169D2"/>
    <w:rsid w:val="00F212EC"/>
    <w:rsid w:val="00F220CC"/>
    <w:rsid w:val="00F27211"/>
    <w:rsid w:val="00F319FF"/>
    <w:rsid w:val="00F354FB"/>
    <w:rsid w:val="00F427D1"/>
    <w:rsid w:val="00F54328"/>
    <w:rsid w:val="00F54C48"/>
    <w:rsid w:val="00F57387"/>
    <w:rsid w:val="00F579CA"/>
    <w:rsid w:val="00F61602"/>
    <w:rsid w:val="00F72A34"/>
    <w:rsid w:val="00F75181"/>
    <w:rsid w:val="00F755FF"/>
    <w:rsid w:val="00F7651B"/>
    <w:rsid w:val="00F877E7"/>
    <w:rsid w:val="00F9404A"/>
    <w:rsid w:val="00F948E2"/>
    <w:rsid w:val="00F974D8"/>
    <w:rsid w:val="00FA43E7"/>
    <w:rsid w:val="00FA5D12"/>
    <w:rsid w:val="00FB29F0"/>
    <w:rsid w:val="00FD14CF"/>
    <w:rsid w:val="00FD473A"/>
    <w:rsid w:val="00FD4F97"/>
    <w:rsid w:val="00FD65E3"/>
    <w:rsid w:val="00FE11DD"/>
    <w:rsid w:val="00FE2153"/>
    <w:rsid w:val="00FE3D6B"/>
    <w:rsid w:val="00FE5509"/>
    <w:rsid w:val="00FF2960"/>
    <w:rsid w:val="00FF2D0E"/>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366B"/>
  <w15:chartTrackingRefBased/>
  <w15:docId w15:val="{3C3BD2B1-C872-464A-A7C7-4DD3AB7E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169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F169D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169D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9D2"/>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F169D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169D2"/>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F1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169D2"/>
    <w:pPr>
      <w:spacing w:after="0" w:line="240" w:lineRule="auto"/>
      <w:jc w:val="both"/>
    </w:pPr>
    <w:rPr>
      <w:rFonts w:ascii="Times New Roman" w:eastAsia="Times New Roman" w:hAnsi="Times New Roman" w:cs="Times New Roman"/>
      <w:sz w:val="24"/>
      <w:szCs w:val="20"/>
      <w:u w:val="single"/>
      <w:lang w:val="nl-BE"/>
    </w:rPr>
  </w:style>
  <w:style w:type="character" w:customStyle="1" w:styleId="BodyText2Char">
    <w:name w:val="Body Text 2 Char"/>
    <w:basedOn w:val="DefaultParagraphFont"/>
    <w:link w:val="BodyText2"/>
    <w:semiHidden/>
    <w:rsid w:val="00F169D2"/>
    <w:rPr>
      <w:rFonts w:ascii="Times New Roman" w:eastAsia="Times New Roman" w:hAnsi="Times New Roman" w:cs="Times New Roman"/>
      <w:sz w:val="24"/>
      <w:szCs w:val="20"/>
      <w:u w:val="single"/>
      <w:lang w:val="nl-BE"/>
    </w:rPr>
  </w:style>
  <w:style w:type="paragraph" w:styleId="BodyText">
    <w:name w:val="Body Text"/>
    <w:basedOn w:val="Normal"/>
    <w:link w:val="BodyTextChar"/>
    <w:uiPriority w:val="99"/>
    <w:unhideWhenUsed/>
    <w:rsid w:val="00F169D2"/>
    <w:pPr>
      <w:spacing w:after="120"/>
    </w:pPr>
  </w:style>
  <w:style w:type="character" w:customStyle="1" w:styleId="BodyTextChar">
    <w:name w:val="Body Text Char"/>
    <w:basedOn w:val="DefaultParagraphFont"/>
    <w:link w:val="BodyText"/>
    <w:uiPriority w:val="99"/>
    <w:rsid w:val="00F169D2"/>
  </w:style>
  <w:style w:type="paragraph" w:styleId="ListParagraph">
    <w:name w:val="List Paragraph"/>
    <w:basedOn w:val="Normal"/>
    <w:uiPriority w:val="34"/>
    <w:qFormat/>
    <w:rsid w:val="00F169D2"/>
    <w:pPr>
      <w:ind w:left="720"/>
      <w:contextualSpacing/>
    </w:pPr>
  </w:style>
  <w:style w:type="paragraph" w:styleId="BodyTextIndent3">
    <w:name w:val="Body Text Indent 3"/>
    <w:basedOn w:val="Normal"/>
    <w:link w:val="BodyTextIndent3Char"/>
    <w:uiPriority w:val="99"/>
    <w:unhideWhenUsed/>
    <w:rsid w:val="00F169D2"/>
    <w:pPr>
      <w:spacing w:after="120"/>
      <w:ind w:left="283"/>
    </w:pPr>
    <w:rPr>
      <w:sz w:val="16"/>
      <w:szCs w:val="16"/>
    </w:rPr>
  </w:style>
  <w:style w:type="character" w:customStyle="1" w:styleId="BodyTextIndent3Char">
    <w:name w:val="Body Text Indent 3 Char"/>
    <w:basedOn w:val="DefaultParagraphFont"/>
    <w:link w:val="BodyTextIndent3"/>
    <w:uiPriority w:val="99"/>
    <w:rsid w:val="00F169D2"/>
    <w:rPr>
      <w:sz w:val="16"/>
      <w:szCs w:val="16"/>
    </w:rPr>
  </w:style>
  <w:style w:type="paragraph" w:styleId="Header">
    <w:name w:val="header"/>
    <w:basedOn w:val="Normal"/>
    <w:link w:val="HeaderChar"/>
    <w:uiPriority w:val="99"/>
    <w:unhideWhenUsed/>
    <w:rsid w:val="00F1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9D2"/>
  </w:style>
  <w:style w:type="paragraph" w:styleId="Footer">
    <w:name w:val="footer"/>
    <w:basedOn w:val="Normal"/>
    <w:link w:val="FooterChar"/>
    <w:uiPriority w:val="99"/>
    <w:unhideWhenUsed/>
    <w:rsid w:val="00F1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956</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FEDNOT</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Suhodolskaya</dc:creator>
  <cp:keywords/>
  <dc:description/>
  <cp:lastModifiedBy>Chantal Plugers</cp:lastModifiedBy>
  <cp:revision>4</cp:revision>
  <dcterms:created xsi:type="dcterms:W3CDTF">2022-07-01T08:01:00Z</dcterms:created>
  <dcterms:modified xsi:type="dcterms:W3CDTF">2022-07-01T08:16:00Z</dcterms:modified>
</cp:coreProperties>
</file>